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EC" w:rsidRDefault="009D0593" w:rsidP="00852EE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ІНФОРМАЦІЙНИЙ ЛИСТ</w:t>
      </w:r>
    </w:p>
    <w:p w:rsidR="00025F39" w:rsidRPr="009D0593" w:rsidRDefault="00025F39" w:rsidP="00852EE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852EEC" w:rsidRPr="00025F39" w:rsidRDefault="00025F39" w:rsidP="00025F3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Редколегія наукового збірника «Наукові праці Кам’янець-Подільського національного університету імені </w:t>
      </w:r>
      <w:r w:rsidR="00F67A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вана Огієнка: історичні науки» розпочала набір статей до тому </w:t>
      </w:r>
      <w:r w:rsidR="00152108" w:rsidRPr="001521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E754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Збірник включено до категорії 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переліку наукових фахових видань України, в яких можуть публікуватися результати дисертаційних робіт на здобуття наукових ступенів доктора і кандидата наук за напрямком «Історичні науки» (наказ МОН України №409 від 17.03.2020 р.)</w:t>
      </w:r>
      <w:r w:rsidRPr="00025F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идання зареєстроване у міжнародних наукометричних базах</w:t>
      </w:r>
      <w:r w:rsidRPr="00025F3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r w:rsidRPr="00025F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Copernicus,</w:t>
      </w:r>
      <w:r w:rsidR="006115B5" w:rsidRPr="006115B5">
        <w:t xml:space="preserve"> </w:t>
      </w:r>
      <w:r w:rsidR="006115B5" w:rsidRPr="006115B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OUCI,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Google</w:t>
      </w:r>
      <w:r w:rsidRPr="00025F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Scholar.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Статті просимо надсилати до </w:t>
      </w:r>
      <w:r w:rsidR="00002ABE" w:rsidRPr="00002AB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7545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CD17BF" w:rsidRPr="00002AB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545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берез</w:t>
      </w:r>
      <w:r w:rsidR="00CD17B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</w:t>
      </w:r>
      <w:r w:rsidR="00E7545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 </w:t>
      </w:r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р. на адресу </w:t>
      </w:r>
      <w:hyperlink r:id="rId5" w:history="1">
        <w:r w:rsidRPr="00025F39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kob</w:t>
        </w:r>
        <w:r w:rsidRPr="00025F39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-1974@</w:t>
        </w:r>
        <w:r w:rsidRPr="00025F39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ukr</w:t>
        </w:r>
        <w:r w:rsidRPr="00025F39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025F39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net</w:t>
        </w:r>
      </w:hyperlink>
      <w:r w:rsidRPr="00025F3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5F39" w:rsidRPr="00D7658A" w:rsidRDefault="00025F39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Тематичні рубрики збірника наукових праць</w:t>
      </w:r>
      <w:r w:rsidRPr="00025F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всесвітня історія; методологія історії, історіографія та джерелознавство; середньовічна та ранньомодерна історія України; нова і новітня історія України. 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друку приймаються також бібліографічні та джерелознавчі огляди, рецензії на нові видання.</w:t>
      </w:r>
    </w:p>
    <w:p w:rsidR="00852EEC" w:rsidRPr="00852EEC" w:rsidRDefault="00852EEC" w:rsidP="00FE76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DD589E" w:rsidRPr="00DD5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друку приймаються статті 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докторів наук, кандидатів наук, молодих науковців (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ад’юнкт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аспірантів, здобувачів), а також інших</w:t>
      </w:r>
      <w:r w:rsidR="00F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осіб, які мають вищу освіту та</w:t>
      </w:r>
      <w:r w:rsidR="00FE7621" w:rsidRPr="00F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займаються науковою діяльністю.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Редакційна колегія не розглядає статті описові та оглядові, а також такі, що не становлять загального інтересу й не містять значущих висновків. Кожна стаття обов’язково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перевірку на плагіат. Редколегія та незалежні рецензенти здійснюють внутрішнє та зовнішнє рецензування усіх статей та приймають остаточне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щодо їх публікації. Публікація відбувається з урахуванням дат подання статті та завершення рецензування. У результаті стаття може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рекомендована до друку, повернена для доопрацювання або відхилена.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випуску можна публікувати не більше однієї статті одного автора. Редколегія залишає за собою право на редагування та скорочення статей. Передрук матеріалів збірника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 з дозволу автора і редакції.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Виклад статті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повинен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чітким, стислим, текст літературно опрацьовано без повторень. Автор статті відповідає за достовірність викладеного матеріалу, за належність даного матеріалу йому особисто, за правильне цитування джерел та посилання на них.</w:t>
      </w:r>
    </w:p>
    <w:p w:rsidR="00852EEC" w:rsidRPr="00F93AE9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Статті, оформлення яких не відповідає вказаним вимогам, не приймаються до друку.</w:t>
      </w:r>
    </w:p>
    <w:p w:rsidR="00F93AE9" w:rsidRPr="00F93AE9" w:rsidRDefault="00F93AE9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F93A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Статті, написані англійською мовою, публікуються безкоштовно.</w:t>
      </w:r>
      <w:r w:rsidR="0002271D" w:rsidRPr="000227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</w:t>
      </w:r>
      <w:r w:rsidR="000227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Обов’язковою умовою є подача україномовного варіанту</w:t>
      </w:r>
      <w:r w:rsidR="00362B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.</w:t>
      </w:r>
    </w:p>
    <w:p w:rsidR="00852EEC" w:rsidRPr="00940F08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F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Вимоги до оформлення</w:t>
      </w:r>
    </w:p>
    <w:p w:rsidR="00852EEC" w:rsidRPr="00940F08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F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Обсяг статті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8-20 сторінок (16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 – 40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 друкованих знаків із пробілами) (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шрифт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– 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Times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New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Roman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, кегель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– 14, міжстрічковий інтервал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– 1,5, поля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– усі 2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см, абзац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– 1</w:t>
      </w:r>
      <w:r w:rsidRPr="00852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см)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Форматування абзаців за допомогою інтервалів (пробілів) чи табуляції неприпустимий.</w:t>
      </w:r>
    </w:p>
    <w:p w:rsidR="00852EEC" w:rsidRPr="00940F08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F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Індекс УДК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(універсальний десятинний класифікатор) розташовують перед заголовком статті, окремим рядком, у лівому верхньому куті. Визначає індекс УДК автор.</w:t>
      </w:r>
    </w:p>
    <w:p w:rsid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0F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Відомості про автора (авторів)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вказують англійською та українською мовами після індексу УДК (команда – вирівнювання по ширині тексту) із зазначенням прізвища та імені, наукового ступеня і вченого звання, посади, місця роботи, повної адреси</w:t>
      </w:r>
      <w:r w:rsidR="00326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(місця роботи)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кожного співавтора; рядком нижче – номеру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ORCID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hyperlink r:id="rId6" w:history="1"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Pr="00940F0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://</w:t>
        </w:r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orcid</w:t>
        </w:r>
        <w:r w:rsidRPr="00940F0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.</w:t>
        </w:r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org</w:t>
        </w:r>
        <w:r w:rsidRPr="00940F0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/</w:t>
        </w:r>
      </w:hyperlink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номеру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ResearcherID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hyperlink r:id="rId7" w:history="1"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Pr="00940F0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://</w:t>
        </w:r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</w:t>
        </w:r>
        <w:r w:rsidRPr="00940F0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.</w:t>
        </w:r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researcherid</w:t>
        </w:r>
        <w:r w:rsidRPr="00940F0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.</w:t>
        </w:r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com</w:t>
        </w:r>
        <w:r w:rsidRPr="00940F0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/</w:t>
        </w:r>
      </w:hyperlink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r w:rsidRPr="00940F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Author</w:t>
      </w:r>
      <w:r w:rsidRPr="00940F0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ID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(зазначається при наявності індексованих публікацій у 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r w:rsidRPr="00940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та вказівкою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DOI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(присвоюється редакцією). Усі відомості наводять у називному відмінку. </w:t>
      </w:r>
      <w:r w:rsidR="00326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Прізвище, і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м’я автора (авторів) виділяють жирним </w:t>
      </w:r>
      <w:r w:rsidR="00326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шрифтом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Подається українською та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мовами. Номер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ORCID,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ResearcherID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Scopus-Author ID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визначає автор.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Заголовок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статті.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бажано не використовувати ускладнену термінологію псевдонаукового характеру. Великі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ітери, окремий абзац без відступів першого рядка з вирівнюванням по центру. Подається українською та 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мовами.</w:t>
      </w:r>
    </w:p>
    <w:p w:rsidR="0032628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Анотація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подається українською та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мовами (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менше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1 800 символів із пробілами у кожній анотації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Анотація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з вимогами наукометричних баз як структурований реферат, і повинна містити такі виділені елементи: </w:t>
      </w:r>
      <w:r w:rsidRPr="00852E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 роботи, методологія, наукова новизна, висновки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621" w:rsidRPr="00F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EEC" w:rsidRPr="00F67A91" w:rsidRDefault="00977F1F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A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ПЕРЕКЛАД АНОТАЦІЇ НА АНГЛІЙСЬКУ МОВУ ЗАБЕЗПЕЧУЄ РЕДАКЦІЯ</w:t>
      </w:r>
      <w:r w:rsidR="00FE7621" w:rsidRPr="00F67A91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  <w:r w:rsidR="00E66ED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E1293D" w:rsidRPr="00F67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Ключові слова 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слова з тексту матеріалу, які з точки зору інформаційного пошуку несуть змістовне навантаження. Ключові слова подаються у називному відмінку, загальна кількість ключових слів – не менше трьох і не більше семи, подаються українською та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мовами.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 частина статті повинна містити такі структурні елементи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постановка проблеми; аналіз </w:t>
      </w:r>
      <w:r w:rsidR="00977F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джерел та останні </w:t>
      </w:r>
      <w:proofErr w:type="gramStart"/>
      <w:r w:rsidR="00977F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</w:t>
      </w:r>
      <w:proofErr w:type="gramEnd"/>
      <w:r w:rsidR="00977F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ідження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мета статті; виклад основного матеріалу; висновки і перспективи подальших розвідок цього питання. Усі частини статті повинні бути виділені.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використаних джерел і літератури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Згідно з вимогами МОН України до наукового фахового видання та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іжнародними стандартами наукових публікацій, слід подавати два окремі списки використаних джерел і літератури: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перший, «Список використаних джерел і літератури», формують у алфавітному порядку, без нумерації, мовою цитованих джерел, спочатку кирилицею, потім латиною;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другий, «References», необхідний для коректного індексування посилань статті наукометричними та пошуковими системами; він дублює перший список латиною та наводить кириличні джерела у транслітерованому вигляді (</w:t>
      </w:r>
      <w:hyperlink r:id="rId8" w:history="1"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http://www.slovnyk.ua/services/translit.php</w:t>
        </w:r>
      </w:hyperlink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перекладі (назви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 автора). Для транслітерації російського тексту – систему Держдепартаменту США (</w:t>
      </w:r>
      <w:hyperlink r:id="rId9" w:history="1"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http://shub123.ucoz.ru/Sistema_transliterazii.html</w:t>
        </w:r>
      </w:hyperlink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Список формують у алфавітному порядку латиною без нумерації.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цитоване джерело має назву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мовою (наприклад, стаття в науковому журналі), для правильного цитування необхідно вказувати саме його.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Обидва списки необхідно 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оформлювати за </w:t>
      </w:r>
      <w:proofErr w:type="gramStart"/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іжнародним бібліографічним стандартом APA 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http://www.apastyle.org/</w:t>
        </w:r>
      </w:hyperlink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списку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References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не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використання кириличних символів, тому посилання в другому списку обов’язково мають бути оформлені латиною.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перевірки наявності кириличних літер у латинському тексті (і навпаки – латинських у кириличному) можна скористатися будь-якою програмою (</w:t>
      </w:r>
      <w:hyperlink r:id="rId11" w:history="1">
        <w:r w:rsidRPr="00852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http://aruseni.alwaysdata.net/layouthighlight/</w:t>
        </w:r>
      </w:hyperlink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автоматичного транслітерування необхідно перевірити правильність отриманого результату і внести необхідні корективи. У списку літератури назви робіт на мовах, де використовуються нелатинізовані алфавіти, повинні бути перекладені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ійською та поміщені у квадратних дужках; назви джерел повинні бути транслітеровані, у кінці слід вказати мову оригіналу у квадратних дужках.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Назви періодичних видань (журналів) треба наводити відповідно до офіційного латинського написання за номером реєстрації ISSN, які легко знайти на сайті журналу або в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науковій онлайн-базі.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використаних джерел і літератури необхідно готувати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СУВОРО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зі встановленими вимогами. На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 літературні джерела в статті повинні бути посилання. Посилання на літературу слід подавати </w:t>
      </w: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допомогою не номерних, а дужкових посилань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шляхом вказування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ізвища автора та року роботи у дужках, відділяючи номер сторінки комою (Кентій, 1999, с. 56).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 джерела у тексті розкриваються повністю: (ГДА СБУ, ф. 2, оп. 31, спр. 4, арк. 89).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Додаткові вимоги </w:t>
      </w:r>
      <w:proofErr w:type="gramStart"/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8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тексту статті.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кожну абревіатуру (або скорочення) слід уводити в текст у дужках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першого згадування відповідного повного словосполучення і лише потім нею можна користуватися;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на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таблиці й рисунки давати посилання в тексті статті;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усі таблиці повинні мати заголовки (над таблицею, окремим абзацом тексту,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відступу, напівжирний);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–рисунки мають супроводжуватися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ідписами (під рисунком, окремим абзацом, напівжирний, вирівнювання за центром, без відступу; підпис не має бути елементом рисунка); нумерувати рисунки за порядком посилань у тексті.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іж словами ставити тільки один пробіл;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розрізняти тире (–) та дефіс (-). Дефіс – це знак, що з’єднує частини складних слів.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друку має позначення маленької горизонтальної рисочки (-), та не відокремлюється пробілами від слів. Тире – це розділовий знак, що вживається для позначення прямої мови, пауз, перед це (це є), оце, то, ось (це) значить. Тире у тексті обов’язково з обох боків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ідділяють пробілами;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не відділяти від попередньої цифри знак градуса,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інути, секунди, процента (25°; 5′; 30”; 77%);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відділяти нерозривним пробілом (одночасне натискання клавіш Ctrl+Shift+Пробіл) знаки і літери на означення томів, частин, параграфів, пунктів, номерів сторінок тощо від наступної цифри (Т. 7; ч. 23; § 5; № 34; С. 28–30); загальноприйняті позначення одиниць виміру від попередньої цифри (45 пуд.; 150 грн;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км; 6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; 45 тис.);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відділяти нерозривним пробілом ініціали та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 (В. А. Лавренов); скорочення після переліків (типу і т. п., і т. д.), перед іменами та прізвищами (п. Наталка, ім. В. Винниченка), перед географічними назвами (м. Кам’янець-Подільський, с. Моринці, р. Дністер);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скорочення типу 80-ті, 2-го друкувати через нерозривний дефіс (одночасне натискання клавіш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trl+Shift+Дефіс);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лапки використовувати парні лапки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(«»);</w:t>
      </w:r>
      <w:proofErr w:type="gramEnd"/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апостроф має виглядати так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’ ;</w:t>
      </w:r>
      <w:proofErr w:type="gramEnd"/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дати подавати через тире з пробілами. Перед скороченнями р., рр., ст. ставити нерозривний пробі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Якщо дати наводити в дужках, то «рр.» не писати (1861 р., 1945 – 1947 рр., (1945 – 1947), ХV – XVIII ст.). У сполученнях на означення десятиліть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датами ставити тире з пробілами: 40-х – 50-х рр., 1940-х – 60-х рр. Роки, що не збігаються з календарними, подавати через похилу риску (1997/98 навчальний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ік; 2012/13 бюджетний рік);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часові та числові інтервали оформляти через тире без пробі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ів (липень–серпень; 36–44);</w:t>
      </w:r>
    </w:p>
    <w:p w:rsidR="00852EEC" w:rsidRPr="00852EEC" w:rsidRDefault="00852EEC" w:rsidP="0085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у цифрових даних, що включають більше п’яти цифр, </w:t>
      </w:r>
      <w:proofErr w:type="gramStart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кожних трьох цифр ставити нерозривний пробіл (13 255; 457 357;</w:t>
      </w:r>
      <w:r w:rsidR="00FE7621" w:rsidRPr="00FE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EEC">
        <w:rPr>
          <w:rFonts w:ascii="Times New Roman" w:eastAsia="Times New Roman" w:hAnsi="Times New Roman" w:cs="Times New Roman"/>
          <w:sz w:val="24"/>
          <w:szCs w:val="24"/>
          <w:lang w:eastAsia="ru-RU"/>
        </w:rPr>
        <w:t>46 532,5 кг.).</w:t>
      </w:r>
    </w:p>
    <w:p w:rsidR="00FE7621" w:rsidRDefault="00FE7621" w:rsidP="00FE762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E7621" w:rsidRPr="00F67A91" w:rsidRDefault="00FE7621" w:rsidP="00FE762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67A9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Автори сплачують за переддрукарську підготовку рукопису та тиражування статті, виходячи із розрахунку </w:t>
      </w:r>
      <w:r w:rsidR="006077D5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6</w:t>
      </w:r>
      <w:r w:rsidRPr="00F67A9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0 грн за одну сторінку формату А4</w:t>
      </w:r>
      <w:r w:rsidR="001872E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(</w:t>
      </w:r>
      <w:r w:rsidR="001872E4" w:rsidRPr="001872E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міжстрічковий інтервал – 1,5</w:t>
      </w:r>
      <w:r w:rsidR="001872E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)</w:t>
      </w:r>
      <w:r w:rsidRPr="00F67A9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.</w:t>
      </w:r>
      <w:r w:rsidRPr="00F67A9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FE7621" w:rsidRPr="001872E4" w:rsidRDefault="00FE7621" w:rsidP="00852EE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5C15CC" w:rsidRPr="005C15CC" w:rsidRDefault="005C15CC" w:rsidP="005C15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5CC">
        <w:rPr>
          <w:rFonts w:ascii="Times New Roman" w:hAnsi="Times New Roman" w:cs="Times New Roman"/>
          <w:b/>
          <w:sz w:val="24"/>
          <w:szCs w:val="24"/>
        </w:rPr>
        <w:t>Контактна особа:</w:t>
      </w:r>
      <w:r w:rsidRPr="005C15CC">
        <w:t xml:space="preserve"> </w:t>
      </w:r>
      <w:r w:rsidRPr="005C15CC">
        <w:rPr>
          <w:rFonts w:ascii="Times New Roman" w:hAnsi="Times New Roman" w:cs="Times New Roman"/>
          <w:sz w:val="24"/>
          <w:szCs w:val="24"/>
        </w:rPr>
        <w:t xml:space="preserve">Комарніцький Олександр Борисович, доктор історичних наук, </w:t>
      </w:r>
      <w:r w:rsidR="00DD589E" w:rsidRPr="00DD589E">
        <w:rPr>
          <w:rFonts w:ascii="Times New Roman" w:hAnsi="Times New Roman" w:cs="Times New Roman"/>
          <w:sz w:val="24"/>
          <w:szCs w:val="24"/>
        </w:rPr>
        <w:t xml:space="preserve">професор, </w:t>
      </w:r>
      <w:r w:rsidRPr="005C15CC">
        <w:rPr>
          <w:rFonts w:ascii="Times New Roman" w:hAnsi="Times New Roman" w:cs="Times New Roman"/>
          <w:sz w:val="24"/>
          <w:szCs w:val="24"/>
        </w:rPr>
        <w:t>професор кафедри історії України, заступник декана з наукової роботи</w:t>
      </w:r>
      <w:r w:rsidR="00F9101C">
        <w:rPr>
          <w:rFonts w:ascii="Times New Roman" w:hAnsi="Times New Roman" w:cs="Times New Roman"/>
          <w:sz w:val="24"/>
          <w:szCs w:val="24"/>
          <w:lang w:val="uk-UA"/>
        </w:rPr>
        <w:t xml:space="preserve"> і міжнародних зв’язків</w:t>
      </w:r>
      <w:r w:rsidRPr="005C15CC">
        <w:rPr>
          <w:rFonts w:ascii="Times New Roman" w:hAnsi="Times New Roman" w:cs="Times New Roman"/>
          <w:sz w:val="24"/>
          <w:szCs w:val="24"/>
        </w:rPr>
        <w:t>, відповідальний секретар збірника: телефон 067-951-65-26, електронна адреса: kob-1974@ukr.net</w:t>
      </w:r>
    </w:p>
    <w:p w:rsidR="005C15CC" w:rsidRPr="005C15CC" w:rsidRDefault="005C15CC" w:rsidP="005C15C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2EEC" w:rsidRPr="00063524" w:rsidRDefault="00852EEC" w:rsidP="00852EEC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63524">
        <w:rPr>
          <w:rFonts w:ascii="Times New Roman" w:hAnsi="Times New Roman"/>
          <w:b/>
          <w:spacing w:val="-3"/>
          <w:sz w:val="28"/>
          <w:szCs w:val="28"/>
        </w:rPr>
        <w:lastRenderedPageBreak/>
        <w:t>ЗРАЗКИ ОФОРМЛЕННЯ «СПИСКУ ВИКОРИСТАНИХ ДЖЕРЕЛ І ЛІТЕРАТУРИ» ТА «</w:t>
      </w:r>
      <w:r w:rsidRPr="00063524">
        <w:rPr>
          <w:rFonts w:ascii="Times New Roman" w:hAnsi="Times New Roman"/>
          <w:b/>
          <w:sz w:val="28"/>
          <w:szCs w:val="28"/>
        </w:rPr>
        <w:t>REFERENCES</w:t>
      </w:r>
      <w:r w:rsidRPr="00063524">
        <w:rPr>
          <w:rFonts w:ascii="Times New Roman" w:hAnsi="Times New Roman"/>
          <w:b/>
          <w:spacing w:val="-3"/>
          <w:sz w:val="28"/>
          <w:szCs w:val="28"/>
        </w:rPr>
        <w:t>»</w:t>
      </w:r>
    </w:p>
    <w:p w:rsidR="00852EEC" w:rsidRDefault="00852EEC" w:rsidP="00852EEC">
      <w:pPr>
        <w:pStyle w:val="a4"/>
        <w:spacing w:before="0" w:beforeAutospacing="0" w:after="0" w:afterAutospacing="0"/>
        <w:ind w:firstLine="284"/>
        <w:jc w:val="both"/>
        <w:rPr>
          <w:color w:val="FF0000"/>
          <w:spacing w:val="-3"/>
          <w:sz w:val="20"/>
          <w:szCs w:val="20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6"/>
        <w:gridCol w:w="5505"/>
      </w:tblGrid>
      <w:tr w:rsidR="00852EEC" w:rsidRPr="006A29BE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B3B3B3"/>
          </w:tcPr>
          <w:p w:rsidR="00852EEC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СПИСОК ВИКОРИСТАНИХ ДЖЕРЕЛ </w:t>
            </w:r>
          </w:p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І ЛІТЕРАТУРИ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B3B3B3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9BE">
              <w:rPr>
                <w:rFonts w:ascii="Times New Roman" w:hAnsi="Times New Roman"/>
                <w:b/>
              </w:rPr>
              <w:t>REFERENCES</w:t>
            </w:r>
          </w:p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Відповідно до міжнародного стандарту з переліку міжнародних 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стил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ів оформлення публікацій </w:t>
            </w:r>
            <w:r w:rsidRPr="006A29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APA 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(American Psychological Association (</w:t>
            </w:r>
            <w:r w:rsidRPr="006A29B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APA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) Style)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C0C0C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КНИГИ</w:t>
            </w:r>
          </w:p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Шаблон оформлення за стилем АРА: </w:t>
            </w:r>
          </w:p>
          <w:p w:rsidR="00852EEC" w:rsidRPr="00852EEC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Автор. (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ік публікації). 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Назва книги транслітерована [Назва книги перекладена </w:t>
            </w:r>
            <w:proofErr w:type="gramStart"/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>англ</w:t>
            </w:r>
            <w:proofErr w:type="gramEnd"/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>ійською]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. Місто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повністю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): 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Видавництво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English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Russian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тощо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]. </w:t>
            </w:r>
          </w:p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caps/>
                <w:sz w:val="20"/>
                <w:szCs w:val="20"/>
              </w:rPr>
              <w:t>В а ж л и в о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: в елементах опису можна використовувати лише 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прям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і лапки (")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Один автор:</w:t>
            </w:r>
          </w:p>
        </w:tc>
      </w:tr>
      <w:tr w:rsidR="00852EEC" w:rsidRPr="00B56168" w:rsidTr="006255E0">
        <w:tc>
          <w:tcPr>
            <w:tcW w:w="4526" w:type="dxa"/>
            <w:shd w:val="clear" w:color="auto" w:fill="auto"/>
          </w:tcPr>
          <w:p w:rsidR="00852EEC" w:rsidRPr="00B56168" w:rsidRDefault="00B56168" w:rsidP="00B561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6168">
              <w:rPr>
                <w:rFonts w:ascii="Times New Roman" w:hAnsi="Times New Roman"/>
                <w:b/>
                <w:sz w:val="20"/>
                <w:szCs w:val="20"/>
              </w:rPr>
              <w:t xml:space="preserve">Руденко, Г. М. (1996). </w:t>
            </w:r>
            <w:r w:rsidRPr="00B56168">
              <w:rPr>
                <w:rFonts w:ascii="Times New Roman" w:hAnsi="Times New Roman"/>
                <w:i/>
                <w:sz w:val="20"/>
                <w:szCs w:val="20"/>
              </w:rPr>
              <w:t xml:space="preserve">Основи </w:t>
            </w:r>
            <w:proofErr w:type="gramStart"/>
            <w:r w:rsidRPr="00B56168">
              <w:rPr>
                <w:rFonts w:ascii="Times New Roman" w:hAnsi="Times New Roman"/>
                <w:i/>
                <w:sz w:val="20"/>
                <w:szCs w:val="20"/>
              </w:rPr>
              <w:t>дипломатичного</w:t>
            </w:r>
            <w:proofErr w:type="gramEnd"/>
            <w:r w:rsidRPr="00B56168">
              <w:rPr>
                <w:rFonts w:ascii="Times New Roman" w:hAnsi="Times New Roman"/>
                <w:i/>
                <w:sz w:val="20"/>
                <w:szCs w:val="20"/>
              </w:rPr>
              <w:t xml:space="preserve"> протоколу</w:t>
            </w:r>
            <w:r w:rsidRPr="00B56168">
              <w:rPr>
                <w:rFonts w:ascii="Times New Roman" w:hAnsi="Times New Roman"/>
                <w:sz w:val="20"/>
                <w:szCs w:val="20"/>
              </w:rPr>
              <w:t>. Київ: Вид-во Блі</w:t>
            </w:r>
            <w:proofErr w:type="gramStart"/>
            <w:r w:rsidRPr="00B56168">
              <w:rPr>
                <w:rFonts w:ascii="Times New Roman" w:hAnsi="Times New Roman"/>
                <w:sz w:val="20"/>
                <w:szCs w:val="20"/>
              </w:rPr>
              <w:t>ц-</w:t>
            </w:r>
            <w:proofErr w:type="gramEnd"/>
            <w:r w:rsidRPr="00B56168">
              <w:rPr>
                <w:rFonts w:ascii="Times New Roman" w:hAnsi="Times New Roman"/>
                <w:sz w:val="20"/>
                <w:szCs w:val="20"/>
              </w:rPr>
              <w:t>Інформ, 184 с.</w:t>
            </w:r>
          </w:p>
        </w:tc>
        <w:tc>
          <w:tcPr>
            <w:tcW w:w="5505" w:type="dxa"/>
            <w:shd w:val="clear" w:color="auto" w:fill="auto"/>
          </w:tcPr>
          <w:p w:rsidR="00852EEC" w:rsidRPr="00B56168" w:rsidRDefault="00B56168" w:rsidP="00B56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1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Rudenko, H. M. </w:t>
            </w:r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(1996). </w:t>
            </w:r>
            <w:r w:rsidRPr="00B561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Osnovy dyplomatychnoho protokolu </w:t>
            </w:r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[Fundamentals of diplomatic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protocol]. Kyiv: Vyd-vo Blits-Inform, 184 s. </w:t>
            </w:r>
            <w:r w:rsidR="00852EEC"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852EEC" w:rsidRPr="00B561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</w:t>
            </w:r>
            <w:r w:rsidR="00852EEC"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52EEC" w:rsidRPr="00B561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Ukrainian</w:t>
            </w:r>
            <w:r w:rsidR="00852EEC"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Два автори:</w:t>
            </w:r>
          </w:p>
        </w:tc>
      </w:tr>
      <w:tr w:rsidR="00852EEC" w:rsidRPr="00B56168" w:rsidTr="006255E0">
        <w:tc>
          <w:tcPr>
            <w:tcW w:w="4526" w:type="dxa"/>
            <w:shd w:val="clear" w:color="auto" w:fill="auto"/>
          </w:tcPr>
          <w:p w:rsidR="00852EEC" w:rsidRPr="00B56168" w:rsidRDefault="00B56168" w:rsidP="00B56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6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Кулик, О. Д. &amp; Сардачук, П. Д. </w:t>
            </w:r>
            <w:r w:rsidRPr="00B56168">
              <w:rPr>
                <w:rFonts w:ascii="Times New Roman" w:hAnsi="Times New Roman" w:cs="Times New Roman"/>
                <w:sz w:val="20"/>
                <w:szCs w:val="20"/>
              </w:rPr>
              <w:t xml:space="preserve">(2000). </w:t>
            </w:r>
            <w:r w:rsidRPr="00B561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Елементи дипломатичного протоколу і дипломатичної практики в історії України</w:t>
            </w:r>
            <w:r w:rsidRPr="00B56168">
              <w:rPr>
                <w:rFonts w:ascii="Times New Roman" w:hAnsi="Times New Roman" w:cs="Times New Roman"/>
                <w:sz w:val="20"/>
                <w:szCs w:val="20"/>
              </w:rPr>
              <w:t xml:space="preserve">: навч. </w:t>
            </w:r>
            <w:proofErr w:type="gramStart"/>
            <w:r w:rsidRPr="00B56168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B56168">
              <w:rPr>
                <w:rFonts w:ascii="Times New Roman" w:hAnsi="Times New Roman" w:cs="Times New Roman"/>
                <w:sz w:val="20"/>
                <w:szCs w:val="20"/>
              </w:rPr>
              <w:t>іб. Львів, 172 с.</w:t>
            </w:r>
          </w:p>
        </w:tc>
        <w:tc>
          <w:tcPr>
            <w:tcW w:w="5505" w:type="dxa"/>
            <w:shd w:val="clear" w:color="auto" w:fill="auto"/>
          </w:tcPr>
          <w:p w:rsidR="00852EEC" w:rsidRPr="00B56168" w:rsidRDefault="00B56168" w:rsidP="00B56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B561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Kulyk, O. D. &amp; Sardachuk, P. D. </w:t>
            </w:r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(2000). </w:t>
            </w:r>
            <w:r w:rsidRPr="00B561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Elementy dyplomatychnoho protokolu i dyplomatychnoi</w:t>
            </w:r>
            <w:r w:rsidRPr="00B561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B561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praktyky v istorii Ukrainy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[Th</w:t>
            </w:r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elements of diplomatic protocol and diplomatic</w:t>
            </w:r>
            <w:r w:rsidRPr="00B561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practices in the history of Ukraine]: navch. </w:t>
            </w:r>
            <w:proofErr w:type="gramStart"/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posib</w:t>
            </w:r>
            <w:proofErr w:type="gramEnd"/>
            <w:r w:rsidRPr="00B561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Lviv, 172 s. [in Ukrainian].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Від трьох до шести авторі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852EEC" w:rsidRPr="00E7545A" w:rsidTr="006255E0">
        <w:tc>
          <w:tcPr>
            <w:tcW w:w="4526" w:type="dxa"/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Шуст, Р. М., Крижанівський, А. Л., Целуйко, О. П., Швець, В. Є., Вовчак, О. Д., &amp; Комаринська, З. М.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(2011).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Гроші України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. Київ: УБС НБУ; Харків: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«Видавництво “Фоліо”», 502 с.</w:t>
            </w:r>
          </w:p>
        </w:tc>
        <w:tc>
          <w:tcPr>
            <w:tcW w:w="5505" w:type="dxa"/>
            <w:shd w:val="clear" w:color="auto" w:fill="auto"/>
          </w:tcPr>
          <w:p w:rsidR="00852EEC" w:rsidRPr="00852EEC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Shust, R. M., Kryzhanivsky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, A. L., Tselu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ko, O. P., Shvets, V. Ye., Vovchak, O. D., &amp; Komarynska, Z. M.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(2011).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Hroshi Ukrainy</w:t>
            </w:r>
            <w:r w:rsidR="00B5616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A80EB9" w:rsidRPr="00B56168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B56168" w:rsidRPr="00B561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oney of </w:t>
            </w:r>
            <w:r w:rsidR="00A80EB9">
              <w:rPr>
                <w:rFonts w:ascii="Times New Roman" w:hAnsi="Times New Roman"/>
                <w:sz w:val="20"/>
                <w:szCs w:val="20"/>
                <w:lang w:val="en-US"/>
              </w:rPr>
              <w:t>Ukraine]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. 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yiv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: UBS NBU; Kh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arkiv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Folio, 502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sz w:val="20"/>
                <w:szCs w:val="20"/>
              </w:rPr>
              <w:t xml:space="preserve">Якщо більше шести авторів, сьомого і наступних авторів позначають 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et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al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Багатотомне видання:</w:t>
            </w:r>
          </w:p>
        </w:tc>
      </w:tr>
      <w:tr w:rsidR="00852EEC" w:rsidRPr="00A80EB9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Смолій, В. А.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(ред.). (2011).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Економічна історія України: Історико-економічне 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досл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ідження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(в 2 т., Т.1). Київ: Ніка-Центр, 696 c.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A80EB9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Smoli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.). (2011).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Ekonomichna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istoriia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Ukrainy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Istoryko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ekonomichne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doslidzhennia</w:t>
            </w:r>
            <w:r w:rsidR="00A80EB9"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Vol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1). 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yiv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Nika-Tsentr, 696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Редактор (без автора):</w:t>
            </w:r>
          </w:p>
        </w:tc>
      </w:tr>
      <w:tr w:rsidR="00852EEC" w:rsidRPr="0079581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Кульчицький, С. В.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(відп. ред.). (2005).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Організація українських націоналі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ст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ів і Українська повстанська армія: Історичні нариси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. Київ: Наукова думка, 495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Kulchytsky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.). (2005).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Orhanizatsiia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ukrains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>'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kykh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natsionalistiv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Ukrains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>'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povstans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>'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armiia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Istorychni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narysy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yiv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: Nauk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ova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dumka</w:t>
            </w:r>
            <w:r>
              <w:rPr>
                <w:rFonts w:ascii="Times New Roman" w:hAnsi="Times New Roman"/>
                <w:sz w:val="20"/>
                <w:szCs w:val="20"/>
              </w:rPr>
              <w:t>, 495 р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  <w:r w:rsidRPr="0079581A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79581A">
              <w:rPr>
                <w:rFonts w:ascii="Times New Roman" w:hAnsi="Times New Roman"/>
                <w:sz w:val="20"/>
                <w:szCs w:val="20"/>
              </w:rPr>
              <w:t>].</w:t>
            </w:r>
          </w:p>
        </w:tc>
      </w:tr>
      <w:tr w:rsidR="00852EEC" w:rsidRPr="0032628C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Станко, В. Н.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(голов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ед.). (2002).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Історія Одеси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. Одеса: Друк, 560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852EEC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Stanko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.). (2002).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Istoriia</w:t>
            </w:r>
            <w:r w:rsidRPr="00A80E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Odesy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A80EB9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</w:rPr>
              <w:t>]</w:t>
            </w:r>
            <w:r w:rsidRPr="00A80EB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Odesa: Druk, 560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Редактор і керівник авторського колективу:</w:t>
            </w:r>
          </w:p>
        </w:tc>
      </w:tr>
      <w:tr w:rsidR="00852EEC" w:rsidRPr="006A29BE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Смолій,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В. А.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(відп. ред.). (2012).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Національне питання в Україні ХХ – початку ХХІ ст.: історичні нариси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. Київ: Ніка-Центр, 592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Smoli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.). (2012).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Natsional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>'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ne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pytannia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ХХ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pochatku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ХХ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.: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istorychni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narysy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yiv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: Nika-Tsentr</w:t>
            </w:r>
            <w:r>
              <w:rPr>
                <w:rFonts w:ascii="Times New Roman" w:hAnsi="Times New Roman"/>
                <w:sz w:val="20"/>
                <w:szCs w:val="20"/>
              </w:rPr>
              <w:t>, 592 р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Без автора (або ред. колегія)</w:t>
            </w:r>
          </w:p>
        </w:tc>
      </w:tr>
      <w:tr w:rsidR="00852EEC" w:rsidRPr="00E7545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A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Смолій, В. А.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(ред.). (2011).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Нариси історії 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країнської революції 1917 – 1921 років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(кн. 1). Київ: НВП «Видавництво «Наукова думка» НАН України», 390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5C15CC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Smoli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.). (2011).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Narysy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istorii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80EB9"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krains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>'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koi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revoliutsii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1917 – 1921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rokiv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5C15CC">
              <w:rPr>
                <w:rFonts w:ascii="Times New Roman" w:hAnsi="Times New Roman"/>
                <w:sz w:val="20"/>
                <w:szCs w:val="20"/>
                <w:lang w:val="uk-UA"/>
              </w:rPr>
              <w:t>]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Vol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1).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yiv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NVP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Vydavnytstvo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Naukova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dumka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NAN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Ukrainy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>», 390 р.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Упорядники</w:t>
            </w:r>
          </w:p>
        </w:tc>
      </w:tr>
      <w:tr w:rsidR="00852EEC" w:rsidRPr="00A80EB9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highlight w:val="magenta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Безпалько, В. В., Висотін, М. Б., Ворончук, І. О., Кучерук, М. М., Чубик, Ю. I.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(Упорядн.) (2014). 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Українське повсякдення ранньомодерної доби: збірник документів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(Вип. 1: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Волинь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ст., Серія документальних джерел).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Київ: Фенікс, 776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A80EB9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Bezpalko V. V.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,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Vysotin M. B., Voronchuk I. O., Kucheruk M. M., 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&amp;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Chubyk Yu. I.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(Comps.). (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2014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Ukrains'ke povsiakdennia rann'omodernoi doby: zbirnyk dokumentiv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ol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. 1: Volyn' XVI st.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Seriia dokumental'nykh dzherel)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Kyiv: Feniks, 776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52EEC" w:rsidRPr="00E7545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Голько, О., Тучак, О., Халак, Н.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(Упоряд.). (2014). У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країнські жертви Волині 1938 – 1944 pp. 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 картах і таблицях. Володимир-Волинський район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. Львів, 96 с.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A80EB9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Holko, O.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,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Tuchak, O.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,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&amp;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Khalak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N.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(Comps.).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(2014).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Ukrains'ki zhertvy Volyni 1938 </w:t>
            </w:r>
            <w:r w:rsidRPr="00852EEC"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  <w:t>‒ 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1944 pp. u kartakh i tablytsiakh. </w:t>
            </w:r>
            <w:r w:rsidRPr="00A80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Volodymyr-Volyns'kyj rajon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A80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Lviv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96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Автор і перекладач:</w:t>
            </w:r>
          </w:p>
        </w:tc>
      </w:tr>
      <w:tr w:rsidR="00852EEC" w:rsidRPr="00E7545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Зомбарт, В.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(2003). 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Евреи и хозяйственная жизнь: авториз. пер. с нем.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(Г. Гросман (ред. пер.).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Київ: МАУП, 229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A80EB9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Zombart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(2003).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Evrei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xozyajstvennaya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zhizn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>'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 avtoriz. per. s nem.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(G. Grosman,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Trans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.). 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yiv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MAUP, 229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. [in Russian].</w:t>
            </w:r>
          </w:p>
          <w:p w:rsidR="00852EEC" w:rsidRPr="00A80EB9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852EEC" w:rsidRPr="006A29BE" w:rsidTr="006255E0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Перевидання</w:t>
            </w:r>
          </w:p>
        </w:tc>
      </w:tr>
      <w:tr w:rsidR="00852EEC" w:rsidRPr="00E7545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Бойко, О. Д.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(2014)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І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торія України: Навчальний 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пос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ібник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(5-е вид., доп.). Київ: Академвидав, 720 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5C15CC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Bo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ko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(2014).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Istoriia</w:t>
            </w:r>
            <w:r w:rsidRPr="005C15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Ukrainy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5C15CC">
              <w:rPr>
                <w:rFonts w:ascii="Times New Roman" w:hAnsi="Times New Roman"/>
                <w:sz w:val="20"/>
                <w:szCs w:val="20"/>
                <w:lang w:val="uk-UA"/>
              </w:rPr>
              <w:t>]</w:t>
            </w:r>
            <w:r w:rsidRPr="005C15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: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Navchal</w:t>
            </w:r>
            <w:r w:rsidRPr="005C15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'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nyj</w:t>
            </w:r>
            <w:r w:rsidRPr="005C15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posibnyk</w:t>
            </w:r>
            <w:r w:rsidRPr="005C15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>(5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th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.). 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yiv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>Akademvydav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>, 720 р.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5C15CC">
              <w:rPr>
                <w:rFonts w:ascii="Times New Roman" w:hAnsi="Times New Roman"/>
                <w:sz w:val="20"/>
                <w:szCs w:val="20"/>
                <w:lang w:val="uk-UA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Частина книги</w:t>
            </w:r>
          </w:p>
        </w:tc>
      </w:tr>
      <w:tr w:rsidR="00852EEC" w:rsidRPr="006A29BE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spacing w:after="0" w:line="240" w:lineRule="auto"/>
              <w:rPr>
                <w:rFonts w:ascii="Times New Roman" w:hAnsi="Times New Roman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Шевченко, В. В.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(2011). Розвиток галузей промисловості</w:t>
            </w:r>
            <w:r>
              <w:rPr>
                <w:rFonts w:ascii="Times New Roman" w:hAnsi="Times New Roman"/>
                <w:sz w:val="20"/>
                <w:szCs w:val="20"/>
              </w:rPr>
              <w:t>. Ред. В. А. Смолій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Економічна історія України: Історико-економічне 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досл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ідження (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в 2 т. Т.1, сс.  626–632). Київ: Ніка-Центр.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Shevchenko, V. V.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(2011). Rozvytok haluzej promyslovosti.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 A. Smoli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.),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Ekonomichna istoriia Ukrainy: Istoryko-ekonomichne doslidzhennia</w:t>
            </w:r>
            <w:r w:rsidR="00A80E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Vol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626–632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Kyiv: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Nika-Tsentr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. [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C0C0C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Періодичні, ПРОДОВЖУВАНі ВИДАННЯ, </w:t>
            </w:r>
            <w:proofErr w:type="gramStart"/>
            <w:r w:rsidRPr="006A29BE">
              <w:rPr>
                <w:rFonts w:ascii="Times New Roman" w:hAnsi="Times New Roman"/>
                <w:b/>
                <w:caps/>
                <w:sz w:val="20"/>
                <w:szCs w:val="20"/>
              </w:rPr>
              <w:t>матер</w:t>
            </w:r>
            <w:proofErr w:type="gramEnd"/>
            <w:r w:rsidRPr="006A29BE">
              <w:rPr>
                <w:rFonts w:ascii="Times New Roman" w:hAnsi="Times New Roman"/>
                <w:b/>
                <w:caps/>
                <w:sz w:val="20"/>
                <w:szCs w:val="20"/>
              </w:rPr>
              <w:t>іали конференцій</w:t>
            </w:r>
          </w:p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Шаблон оформлення за стилем АРА: </w:t>
            </w:r>
          </w:p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Автор. (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ік публікації). Назва публікації транслітерована [Назва публікації 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ійською мовою]. 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Назва видання транслітерована, Том (номер) чи 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(випуск)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 Сторінки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Стаття в журналі:</w:t>
            </w:r>
          </w:p>
        </w:tc>
      </w:tr>
      <w:tr w:rsidR="00852EEC" w:rsidRPr="00E7545A" w:rsidTr="006255E0">
        <w:tc>
          <w:tcPr>
            <w:tcW w:w="4526" w:type="dxa"/>
            <w:shd w:val="clear" w:color="auto" w:fill="auto"/>
          </w:tcPr>
          <w:p w:rsidR="00852EEC" w:rsidRPr="006A29BE" w:rsidRDefault="00852EEC" w:rsidP="006965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Ref215434737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Донік, О. М.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(2005). Благодійність в Україні (ХІ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– початок ХХ ст.).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Український історичний журнал, </w:t>
            </w:r>
            <w:r w:rsidR="00696524">
              <w:rPr>
                <w:rFonts w:ascii="Times New Roman" w:hAnsi="Times New Roman"/>
                <w:sz w:val="20"/>
                <w:szCs w:val="20"/>
              </w:rPr>
              <w:t>4,</w:t>
            </w:r>
            <w:r w:rsidR="0069652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159–177.</w:t>
            </w:r>
            <w:bookmarkEnd w:id="0"/>
          </w:p>
        </w:tc>
        <w:tc>
          <w:tcPr>
            <w:tcW w:w="5505" w:type="dxa"/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Donik, O. M.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(2005). Blahodi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nist v Ukraini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pochatok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st.)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proofErr w:type="gramStart"/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</w:t>
            </w:r>
            <w:proofErr w:type="gramEnd"/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80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Ukrains'kyj istorychnyj zhurnal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– Ukrainian Historical Journal,</w:t>
            </w:r>
            <w:r w:rsidRPr="00A80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4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159–177. </w:t>
            </w:r>
            <w:proofErr w:type="gramStart"/>
            <w:r w:rsidRPr="00A80EB9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doi</w:t>
            </w:r>
            <w:proofErr w:type="gramEnd"/>
            <w:r w:rsidRPr="00A80EB9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: 10.24919/2313-2094.5/37.102609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Стаття в збірнику:</w:t>
            </w:r>
          </w:p>
        </w:tc>
      </w:tr>
      <w:tr w:rsidR="00852EEC" w:rsidRPr="00E7545A" w:rsidTr="006255E0">
        <w:tc>
          <w:tcPr>
            <w:tcW w:w="4526" w:type="dxa"/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Боровой, С. Я.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(1982).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Особливості формування населення мі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Південної України в дореформений період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66B7">
              <w:rPr>
                <w:rFonts w:ascii="Times New Roman" w:hAnsi="Times New Roman"/>
                <w:i/>
                <w:sz w:val="20"/>
                <w:szCs w:val="20"/>
              </w:rPr>
              <w:t>Історія народного господарства та економічної думки Української РСР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 63–68.</w:t>
            </w:r>
          </w:p>
        </w:tc>
        <w:tc>
          <w:tcPr>
            <w:tcW w:w="5505" w:type="dxa"/>
            <w:shd w:val="clear" w:color="auto" w:fill="auto"/>
          </w:tcPr>
          <w:p w:rsidR="00852EEC" w:rsidRPr="009D0593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Borovo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(1982).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Osoblyvosti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formuvannia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naselennia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mist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Pivdennoi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Ukrainy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doreformenyj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period</w:t>
            </w:r>
            <w:r w:rsidR="00A80E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9D0593">
              <w:rPr>
                <w:rFonts w:ascii="Times New Roman" w:hAnsi="Times New Roman"/>
                <w:sz w:val="20"/>
                <w:szCs w:val="20"/>
                <w:lang w:val="uk-UA"/>
              </w:rPr>
              <w:t>]</w:t>
            </w:r>
            <w:r w:rsidRPr="009D05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Istoriia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narodnoho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hospodarstva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ekonomichnoi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dumky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Ukrains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'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koi</w:t>
            </w:r>
            <w:r w:rsidRPr="009D059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RSR</w:t>
            </w:r>
            <w:r w:rsidRPr="009D05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(16), 63–68. </w:t>
            </w:r>
            <w:proofErr w:type="gramStart"/>
            <w:r w:rsidRPr="00852EE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doi</w:t>
            </w:r>
            <w:proofErr w:type="gramEnd"/>
            <w:r w:rsidRPr="009D0593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uk-UA"/>
              </w:rPr>
              <w:t>: 10.24919/2313-2094.5/37.102609</w:t>
            </w:r>
            <w:r w:rsidRPr="009D05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9D059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9D0593">
              <w:rPr>
                <w:rFonts w:ascii="Times New Roman" w:hAnsi="Times New Roman"/>
                <w:sz w:val="20"/>
                <w:szCs w:val="20"/>
                <w:lang w:val="uk-UA"/>
              </w:rPr>
              <w:t>].</w:t>
            </w:r>
          </w:p>
        </w:tc>
      </w:tr>
      <w:tr w:rsidR="00852EEC" w:rsidRPr="00E7545A" w:rsidTr="006255E0">
        <w:tc>
          <w:tcPr>
            <w:tcW w:w="4526" w:type="dxa"/>
            <w:shd w:val="clear" w:color="auto" w:fill="auto"/>
          </w:tcPr>
          <w:p w:rsidR="00852EEC" w:rsidRPr="006A29BE" w:rsidRDefault="00852EEC" w:rsidP="00A80E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Силка, О. З.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(2014). Сільські відділення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осійського товариства Червоного Хреста в Лівобережній Україні.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Проблеми історії України ХІХ – початку ХХ ст.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(23), 234–246.</w:t>
            </w:r>
          </w:p>
        </w:tc>
        <w:tc>
          <w:tcPr>
            <w:tcW w:w="5505" w:type="dxa"/>
            <w:shd w:val="clear" w:color="auto" w:fill="auto"/>
          </w:tcPr>
          <w:p w:rsidR="00852EEC" w:rsidRPr="006A29BE" w:rsidRDefault="00852EEC" w:rsidP="00A80E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Sylka, O. Z.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(2014). Sil's'ki viddilennia Rosijs'koho tovarystva Chervonoho Khresta v Livoberezhnij Ukraini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Rural branches of Russian Red Cross Society in Left-Bank Ukraine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Problem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y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ìstorìï Ukraïni XIX</w:t>
            </w:r>
            <w:r w:rsidRPr="00852EEC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–</w:t>
            </w:r>
            <w:r w:rsidRPr="00852EEC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GB"/>
              </w:rPr>
              <w:t>počatku XX st.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– 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Problems of the history of Ukraine of XIX</w:t>
            </w:r>
            <w:r w:rsidRPr="00852EEC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–</w:t>
            </w:r>
            <w:r w:rsidRPr="00852EEC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beginning XX cc.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(23),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234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246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52EE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doi</w:t>
            </w:r>
            <w:proofErr w:type="gramEnd"/>
            <w:r w:rsidRPr="00852EE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: 10.24919/2313-2094.5/37.102609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E0E0E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Матеріали конференцій:</w:t>
            </w:r>
          </w:p>
        </w:tc>
      </w:tr>
      <w:tr w:rsidR="00852EEC" w:rsidRPr="00E7545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Ref215255489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Терентьева, Н. А.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(1995). Греческие купцы в Одессе (ХІ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 столетие).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Україна – Греція: Історія та сучасність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: тези ІІ міжнародної наукової конференції (сс. 125–128). Киї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>.</w:t>
            </w:r>
            <w:bookmarkEnd w:id="1"/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5C15CC" w:rsidRDefault="00852EEC" w:rsidP="00A80E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Terent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'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(1995).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Grecheskie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kupcy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Odesse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І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stoletie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>)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Ukraina – Hretsiia: Istoriia ta suchasnist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(pp.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125–128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 </w:t>
            </w:r>
            <w:r w:rsidRPr="005C15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Kyiv. </w:t>
            </w:r>
            <w:proofErr w:type="gramStart"/>
            <w:r w:rsidRPr="005C15C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doi</w:t>
            </w:r>
            <w:proofErr w:type="gramEnd"/>
            <w:r w:rsidRPr="005C15C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: 10.24919/2313-2094.5/37.102609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15CC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5C15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  <w:r w:rsidRPr="005C15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C0C0C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ЕЛЕКТРОННІ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РЕСУРСИ</w:t>
            </w:r>
          </w:p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Шаблон оформлення за стилем АРА: </w:t>
            </w:r>
          </w:p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Автор. (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ік публікації). Назва публікації транслітерована. [Назва публікації 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ійською мовою]. </w:t>
            </w:r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Назва джерела – Назва джерела </w:t>
            </w:r>
            <w:proofErr w:type="gramStart"/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>англ</w:t>
            </w:r>
            <w:proofErr w:type="gramEnd"/>
            <w:r w:rsidRPr="006A29B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ійською мовою, 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Том (номер, випуск) – якщо вони наявні, Сторінки. 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Retrieved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from</w:t>
            </w: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 адреса сайту</w:t>
            </w:r>
          </w:p>
        </w:tc>
      </w:tr>
      <w:tr w:rsidR="00852EEC" w:rsidRPr="00E7545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522768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Губарь, О.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Одесса – как памятник патриархальным менялам.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22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" w:history="1"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migdal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article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times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artid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=5673&amp;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print</w:t>
              </w:r>
              <w:r w:rsidRPr="006965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(дата звернення: 01.09.2018).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Gubar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 xml:space="preserve">',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</w:t>
            </w:r>
            <w:r w:rsidRPr="005C15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.).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Odessa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kak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pamyatnik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patriarxal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>'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nym</w:t>
            </w:r>
            <w:r w:rsidRPr="005C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menyalam</w:t>
            </w:r>
            <w:r w:rsidR="00A80E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80EB9" w:rsidRPr="005C15CC">
              <w:rPr>
                <w:rFonts w:ascii="Times New Roman" w:hAnsi="Times New Roman"/>
                <w:sz w:val="20"/>
                <w:szCs w:val="20"/>
              </w:rPr>
              <w:t>[</w:t>
            </w:r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Retrieved from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852EEC">
                <w:rPr>
                  <w:rStyle w:val="a7"/>
                  <w:sz w:val="20"/>
                  <w:szCs w:val="20"/>
                  <w:lang w:val="en-US"/>
                </w:rPr>
                <w:t>http://www.migdal.ru/article-times.php?artid=5673&amp;print=1</w:t>
              </w:r>
            </w:hyperlink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52EE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doi: 10.24919/2313-2094.5/37.102609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52EEC" w:rsidRPr="00E7545A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Донік, О. М.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(2005). Благодійність в Україні (ХІ</w:t>
            </w:r>
            <w:proofErr w:type="gramStart"/>
            <w:r w:rsidRPr="006A29B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6A29BE">
              <w:rPr>
                <w:rFonts w:ascii="Times New Roman" w:hAnsi="Times New Roman"/>
                <w:sz w:val="20"/>
                <w:szCs w:val="20"/>
              </w:rPr>
              <w:t xml:space="preserve"> – початок ХХ ст.).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Український історичний журнал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4,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 159–177.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22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http://history.org.ua/JournALL/journal/2005/4/8.pdf</w:t>
            </w:r>
          </w:p>
          <w:p w:rsidR="00852EEC" w:rsidRPr="006A29BE" w:rsidRDefault="00852EEC" w:rsidP="00625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звернення: 01.09.2018).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852EEC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Donik, O. M.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(2005). Blahodi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nist v Ukraini (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pochatok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st.)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proofErr w:type="gramStart"/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переклад</w:t>
            </w:r>
            <w:proofErr w:type="gramEnd"/>
            <w:r w:rsidR="00A80EB9" w:rsidRP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англійською мовою</w:t>
            </w:r>
            <w:r w:rsidR="00A80EB9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(без курсиву)</w:t>
            </w:r>
            <w:r w:rsidR="00A80EB9" w:rsidRPr="00A80EB9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Ukrains'kyj istorychnyj zhurnal – 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Ukrainian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Historical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Journal,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4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159–177.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Retrieved from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http://history.org.ua/JournALL/journal/2005/4/</w:t>
            </w:r>
            <w:proofErr w:type="gramStart"/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8.pdf  </w:t>
            </w:r>
            <w:r w:rsidRPr="00852EE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doi</w:t>
            </w:r>
            <w:proofErr w:type="gramEnd"/>
            <w:r w:rsidRPr="00852EEC">
              <w:rPr>
                <w:rFonts w:ascii="Times New Roman" w:hAnsi="Times New Roman"/>
                <w:color w:val="2E74B5"/>
                <w:sz w:val="20"/>
                <w:szCs w:val="20"/>
                <w:u w:val="single"/>
                <w:lang w:val="en-US"/>
              </w:rPr>
              <w:t>: 10.24919/2313-2094.5/37.102609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C0C0C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ДИСЕРТАЦІЇ</w:t>
            </w:r>
          </w:p>
        </w:tc>
      </w:tr>
      <w:tr w:rsidR="00852EEC" w:rsidRPr="006A29BE" w:rsidTr="006255E0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Бє</w:t>
            </w:r>
            <w:proofErr w:type="gramStart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>іков, Ю. А. (2003).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Купецтво Харківської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губернії (друга половина ХІ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 – початок ХХ ст.)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: (дис. … канд. іст. наук: 07.00.01 – Історія України). Харків, 267 с.</w:t>
            </w: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Bielikov, Yu. A.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(2003).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Kupetstvo Kharkivs'koi hubernii (druha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 xml:space="preserve">polovyna 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XIX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– pochatok 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XX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st.)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Merchants of Kharkiv province (the second half of 19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6A29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beginning of 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20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century</w:t>
            </w:r>
            <w:r w:rsidRPr="006A29B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 (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Candidate’s thesis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Kh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arkiv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</w:t>
            </w:r>
          </w:p>
        </w:tc>
      </w:tr>
      <w:tr w:rsidR="00852EEC" w:rsidRPr="006A29BE" w:rsidTr="006255E0">
        <w:tc>
          <w:tcPr>
            <w:tcW w:w="10031" w:type="dxa"/>
            <w:gridSpan w:val="2"/>
            <w:shd w:val="clear" w:color="auto" w:fill="C0C0C0"/>
          </w:tcPr>
          <w:p w:rsidR="00852EEC" w:rsidRPr="006A29BE" w:rsidRDefault="00852EEC" w:rsidP="0062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9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АВТОРЕФЕРАТИ ДИСЕРТАЦІЙ</w:t>
            </w:r>
          </w:p>
        </w:tc>
      </w:tr>
      <w:tr w:rsidR="00852EEC" w:rsidRPr="006A29BE" w:rsidTr="006255E0">
        <w:trPr>
          <w:trHeight w:val="1433"/>
        </w:trPr>
        <w:tc>
          <w:tcPr>
            <w:tcW w:w="4526" w:type="dxa"/>
            <w:shd w:val="clear" w:color="auto" w:fill="auto"/>
          </w:tcPr>
          <w:p w:rsidR="00852EEC" w:rsidRPr="00B000AA" w:rsidRDefault="00852EEC" w:rsidP="00625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" w:name="_Ref213136930"/>
            <w:r w:rsidRPr="006A29BE">
              <w:rPr>
                <w:rFonts w:ascii="Times New Roman" w:hAnsi="Times New Roman"/>
                <w:b/>
                <w:sz w:val="20"/>
                <w:szCs w:val="20"/>
              </w:rPr>
              <w:t xml:space="preserve">Волониць В. С.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(2007). </w:t>
            </w:r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Торговельно-комерційна діяльність греків-купців </w:t>
            </w:r>
            <w:proofErr w:type="gramStart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Pr="006A29BE">
              <w:rPr>
                <w:rFonts w:ascii="Times New Roman" w:hAnsi="Times New Roman"/>
                <w:i/>
                <w:sz w:val="20"/>
                <w:szCs w:val="20"/>
              </w:rPr>
              <w:t xml:space="preserve"> Україні (середина XVII – ХІХ ст.)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>(автореф. дис. … канд. іст. наук: спец. 07.00.01 – Історія України). Донецьк, 20 с.</w:t>
            </w:r>
            <w:bookmarkEnd w:id="2"/>
          </w:p>
        </w:tc>
        <w:tc>
          <w:tcPr>
            <w:tcW w:w="5505" w:type="dxa"/>
            <w:shd w:val="clear" w:color="auto" w:fill="auto"/>
          </w:tcPr>
          <w:p w:rsidR="00852EEC" w:rsidRPr="006A29BE" w:rsidRDefault="00852EEC" w:rsidP="006255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Volonyts, V.</w:t>
            </w:r>
            <w:r w:rsidRPr="006A29B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852E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>2007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 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Torhovel'no-komertsijna diial'nist' hrekiv-kuptsiv v Ukraini (seredyna XVII – 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XIX</w:t>
            </w:r>
            <w:r w:rsidRPr="00852EE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st.)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6A29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Trade and Commerce of the Greek Merchants in </w:t>
            </w:r>
            <w:smartTag w:uri="urn:schemas-microsoft-com:office:smarttags" w:element="place">
              <w:smartTag w:uri="urn:schemas-microsoft-com:office:smarttags" w:element="country-region">
                <w:r w:rsidRPr="006A29BE">
                  <w:rPr>
                    <w:rFonts w:ascii="Times New Roman" w:hAnsi="Times New Roman"/>
                    <w:bCs/>
                    <w:sz w:val="20"/>
                    <w:szCs w:val="20"/>
                    <w:lang w:val="en-US"/>
                  </w:rPr>
                  <w:t>Ukraine</w:t>
                </w:r>
              </w:smartTag>
            </w:smartTag>
            <w:r w:rsidRPr="006A29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(middle of XVII</w:t>
            </w:r>
            <w:r w:rsidRPr="00852E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6A29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 w:rsidRPr="00852E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Pr="006A29B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XIX)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 (</w:t>
            </w:r>
            <w:r w:rsidRPr="006A29BE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Extended abstract of Candidate’s thesis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  <w:r w:rsidRPr="00852E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Donetsk. 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in</w:t>
            </w:r>
            <w:r w:rsidRPr="006A2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9BE">
              <w:rPr>
                <w:rFonts w:ascii="Times New Roman" w:hAnsi="Times New Roman"/>
                <w:sz w:val="20"/>
                <w:szCs w:val="20"/>
                <w:lang w:val="en-GB"/>
              </w:rPr>
              <w:t>Ukrainian</w:t>
            </w:r>
            <w:r w:rsidRPr="006A29BE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</w:tr>
    </w:tbl>
    <w:p w:rsidR="003F0BDC" w:rsidRPr="00655F6F" w:rsidRDefault="003F0BDC" w:rsidP="00655F6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0BDC" w:rsidRPr="00887B23" w:rsidRDefault="003F0BDC" w:rsidP="003F0BD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BDC" w:rsidRPr="00887B23" w:rsidRDefault="003F0BDC" w:rsidP="003F0BD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B23">
        <w:rPr>
          <w:rFonts w:ascii="Times New Roman" w:hAnsi="Times New Roman" w:cs="Times New Roman"/>
          <w:b/>
          <w:sz w:val="28"/>
          <w:szCs w:val="28"/>
          <w:lang w:val="uk-UA"/>
        </w:rPr>
        <w:t>ПРИКЛАД ОФОРМЛЕННЯ СТАТТІ</w:t>
      </w:r>
    </w:p>
    <w:p w:rsidR="003F0BDC" w:rsidRPr="00887B23" w:rsidRDefault="003F0BDC" w:rsidP="003F0BD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BDC" w:rsidRPr="00887B23" w:rsidRDefault="003F0BDC" w:rsidP="003F0BDC">
      <w:pPr>
        <w:spacing w:after="0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887B23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DOI</w:t>
      </w:r>
      <w:r w:rsidRPr="00887B23">
        <w:rPr>
          <w:sz w:val="28"/>
          <w:szCs w:val="28"/>
          <w:lang w:val="uk-UA"/>
        </w:rPr>
        <w:t xml:space="preserve"> </w:t>
      </w:r>
      <w:r w:rsidRPr="00887B2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10.32626/2309-2254.2021-31.22-32</w:t>
      </w:r>
    </w:p>
    <w:p w:rsidR="003F0BDC" w:rsidRPr="00887B23" w:rsidRDefault="003F0BDC" w:rsidP="003F0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B23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 355.58-057.87(477.43-21)КПІНО«192»</w:t>
      </w:r>
    </w:p>
    <w:p w:rsidR="003F0BDC" w:rsidRPr="00887B23" w:rsidRDefault="003F0BDC" w:rsidP="003F0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BDC" w:rsidRDefault="003F0BDC" w:rsidP="00EE0F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B23">
        <w:rPr>
          <w:rFonts w:ascii="Times New Roman" w:hAnsi="Times New Roman" w:cs="Times New Roman"/>
          <w:b/>
          <w:sz w:val="28"/>
          <w:szCs w:val="28"/>
          <w:lang w:val="uk-UA"/>
        </w:rPr>
        <w:t>КОМАРНІЦЬКИЙ Олександр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 – академік НАНВО України, доктор історичних наук, </w:t>
      </w:r>
      <w:r w:rsidR="00F93AE9" w:rsidRPr="00887B23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, професор кафедри історії України Кам’янець-Подільського національного університету імені Івана Огієнка, </w:t>
      </w:r>
      <w:r w:rsidR="00EE0FD2" w:rsidRPr="00887B23">
        <w:rPr>
          <w:rFonts w:ascii="Times New Roman" w:hAnsi="Times New Roman" w:cs="Times New Roman"/>
          <w:sz w:val="28"/>
          <w:szCs w:val="28"/>
          <w:lang w:val="uk-UA"/>
        </w:rPr>
        <w:t>вул. Татарська, 14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, м. Кам’янець-Подільський, </w:t>
      </w:r>
      <w:r w:rsidR="00F93AE9"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індекс 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>3230</w:t>
      </w:r>
      <w:r w:rsidR="00F910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, Україна </w:t>
      </w:r>
      <w:r w:rsidRPr="00887B23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hyperlink r:id="rId14" w:history="1">
        <w:r w:rsidRPr="00887B2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kob</w:t>
        </w:r>
        <w:r w:rsidRPr="00887B23">
          <w:rPr>
            <w:rStyle w:val="a7"/>
            <w:rFonts w:ascii="Times New Roman" w:hAnsi="Times New Roman" w:cs="Times New Roman"/>
            <w:bCs/>
            <w:sz w:val="28"/>
            <w:szCs w:val="28"/>
            <w:lang w:val="uk-UA"/>
          </w:rPr>
          <w:t>-1974@</w:t>
        </w:r>
        <w:r w:rsidRPr="00887B2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ukr</w:t>
        </w:r>
        <w:r w:rsidRPr="00887B23">
          <w:rPr>
            <w:rStyle w:val="a7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Pr="00887B2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net</w:t>
        </w:r>
      </w:hyperlink>
      <w:r w:rsidRPr="00887B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7B23" w:rsidRPr="00887B23" w:rsidRDefault="00887B23" w:rsidP="00EE0F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BDC" w:rsidRPr="00887B23" w:rsidRDefault="003F0BDC" w:rsidP="003F0BD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87B23">
        <w:rPr>
          <w:rFonts w:ascii="Times New Roman" w:hAnsi="Times New Roman" w:cs="Times New Roman"/>
          <w:b/>
          <w:bCs/>
          <w:sz w:val="28"/>
          <w:szCs w:val="28"/>
          <w:lang w:val="en-US"/>
        </w:rPr>
        <w:t>ORCID</w:t>
      </w:r>
      <w:r w:rsidRPr="00887B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7B23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887B2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887B23">
        <w:rPr>
          <w:rFonts w:ascii="Times New Roman" w:hAnsi="Times New Roman" w:cs="Times New Roman"/>
          <w:b/>
          <w:bCs/>
          <w:sz w:val="28"/>
          <w:szCs w:val="28"/>
          <w:lang w:val="uk-UA"/>
        </w:rPr>
        <w:t>//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87B23">
        <w:rPr>
          <w:rFonts w:ascii="Times New Roman" w:hAnsi="Times New Roman" w:cs="Times New Roman"/>
          <w:sz w:val="28"/>
          <w:szCs w:val="28"/>
          <w:lang w:val="en-US"/>
        </w:rPr>
        <w:t>rcid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87B2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>/0000-0003-3021-6550</w:t>
      </w:r>
      <w:proofErr w:type="gramEnd"/>
    </w:p>
    <w:p w:rsidR="003F0BDC" w:rsidRPr="00887B23" w:rsidRDefault="003F0BDC" w:rsidP="003F0BDC">
      <w:pPr>
        <w:spacing w:after="0"/>
        <w:ind w:firstLine="567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887B23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ResearcherID</w:t>
      </w:r>
      <w:r w:rsidRPr="00887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B2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ABC</w:t>
      </w:r>
      <w:r w:rsidRPr="00887B2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-6699-2020</w:t>
      </w:r>
    </w:p>
    <w:p w:rsidR="003F0BDC" w:rsidRPr="00887B23" w:rsidRDefault="003F0BDC" w:rsidP="003F0BDC">
      <w:pPr>
        <w:spacing w:after="0"/>
        <w:ind w:firstLine="567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</w:p>
    <w:p w:rsidR="003F0BDC" w:rsidRPr="00887B23" w:rsidRDefault="00EE0FD2" w:rsidP="00EE0F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87B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KOMARNITSKYI Oleksandr – </w:t>
      </w:r>
      <w:r w:rsidRPr="00887B23">
        <w:rPr>
          <w:rFonts w:ascii="Times New Roman" w:hAnsi="Times New Roman" w:cs="Times New Roman"/>
          <w:bCs/>
          <w:sz w:val="28"/>
          <w:szCs w:val="28"/>
          <w:lang w:val="en-US"/>
        </w:rPr>
        <w:t>NANVO Academician of Ukraine, Doctor</w:t>
      </w:r>
      <w:r w:rsidRPr="00887B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7B23">
        <w:rPr>
          <w:rFonts w:ascii="Times New Roman" w:hAnsi="Times New Roman" w:cs="Times New Roman"/>
          <w:bCs/>
          <w:sz w:val="28"/>
          <w:szCs w:val="28"/>
          <w:lang w:val="en-US"/>
        </w:rPr>
        <w:t>of History, Associate Professor, Professor of the Department of History of Ukraine,</w:t>
      </w:r>
      <w:r w:rsidRPr="00887B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7B23">
        <w:rPr>
          <w:rFonts w:ascii="Times New Roman" w:hAnsi="Times New Roman" w:cs="Times New Roman"/>
          <w:bCs/>
          <w:sz w:val="28"/>
          <w:szCs w:val="28"/>
          <w:lang w:val="en-US"/>
        </w:rPr>
        <w:t>Kamianets-Podilskyi National Ivan Ohiienko University, 14 Tatars’ka Street,</w:t>
      </w:r>
      <w:r w:rsidRPr="00887B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7B23">
        <w:rPr>
          <w:rFonts w:ascii="Times New Roman" w:hAnsi="Times New Roman" w:cs="Times New Roman"/>
          <w:bCs/>
          <w:sz w:val="28"/>
          <w:szCs w:val="28"/>
          <w:lang w:val="en-US"/>
        </w:rPr>
        <w:t>Kamianets-Podilskyi, index 3230</w:t>
      </w:r>
      <w:r w:rsidR="00F9101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887B23">
        <w:rPr>
          <w:rFonts w:ascii="Times New Roman" w:hAnsi="Times New Roman" w:cs="Times New Roman"/>
          <w:bCs/>
          <w:sz w:val="28"/>
          <w:szCs w:val="28"/>
          <w:lang w:val="en-US"/>
        </w:rPr>
        <w:t>, Ukraine (kob-1974@ukr.net)</w:t>
      </w:r>
    </w:p>
    <w:p w:rsidR="003F0BDC" w:rsidRPr="003F0BDC" w:rsidRDefault="003F0BDC" w:rsidP="003F0BDC">
      <w:pPr>
        <w:spacing w:after="0"/>
        <w:ind w:firstLine="567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</w:p>
    <w:p w:rsidR="00B000AA" w:rsidRPr="00282C92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82C92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Pr="00282C92">
        <w:rPr>
          <w:rFonts w:ascii="Times New Roman" w:eastAsia="Calibri" w:hAnsi="Times New Roman" w:cs="Times New Roman"/>
          <w:b/>
          <w:sz w:val="28"/>
          <w:szCs w:val="28"/>
        </w:rPr>
        <w:t xml:space="preserve">ібліографічний опис статті: </w:t>
      </w:r>
      <w:r w:rsidRPr="00282C92">
        <w:rPr>
          <w:rFonts w:ascii="Times New Roman" w:hAnsi="Times New Roman" w:cs="Times New Roman"/>
          <w:b/>
          <w:sz w:val="28"/>
          <w:szCs w:val="28"/>
          <w:lang w:val="uk-UA"/>
        </w:rPr>
        <w:t>Комарніцький, О</w:t>
      </w:r>
      <w:r w:rsidRPr="00282C9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82C92">
        <w:rPr>
          <w:rFonts w:ascii="Times New Roman" w:eastAsia="Calibri" w:hAnsi="Times New Roman" w:cs="Times New Roman"/>
          <w:sz w:val="28"/>
          <w:szCs w:val="28"/>
        </w:rPr>
        <w:t xml:space="preserve">(2021). </w:t>
      </w:r>
      <w:r w:rsidRPr="00282C92">
        <w:rPr>
          <w:rFonts w:ascii="Times New Roman" w:hAnsi="Times New Roman" w:cs="Times New Roman"/>
          <w:sz w:val="28"/>
          <w:szCs w:val="28"/>
          <w:lang w:val="uk-UA"/>
        </w:rPr>
        <w:t>Участь студентів Кам’янець-Подільського ІНО в оборонно-масовому русі в СРСР у 1920</w:t>
      </w:r>
      <w:r w:rsidR="00F67A91">
        <w:rPr>
          <w:rFonts w:ascii="Times New Roman" w:hAnsi="Times New Roman" w:cs="Times New Roman"/>
          <w:color w:val="111111"/>
          <w:sz w:val="28"/>
          <w:szCs w:val="28"/>
          <w:lang w:val="uk-UA"/>
        </w:rPr>
        <w:t>-</w:t>
      </w:r>
      <w:r w:rsidRPr="00282C92">
        <w:rPr>
          <w:rFonts w:ascii="Times New Roman" w:hAnsi="Times New Roman" w:cs="Times New Roman"/>
          <w:sz w:val="28"/>
          <w:szCs w:val="28"/>
          <w:lang w:val="uk-UA"/>
        </w:rPr>
        <w:t>ті рр</w:t>
      </w:r>
      <w:r w:rsidRPr="00282C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2C92">
        <w:rPr>
          <w:rFonts w:ascii="Times New Roman" w:eastAsia="Calibri" w:hAnsi="Times New Roman" w:cs="Times New Roman"/>
          <w:i/>
          <w:sz w:val="28"/>
          <w:szCs w:val="28"/>
        </w:rPr>
        <w:t xml:space="preserve">Наукові праці Кам’янець-Подільського національного університету імені Івана Огієнка: історичні науки, </w:t>
      </w:r>
      <w:r w:rsidRPr="00F93AE9">
        <w:rPr>
          <w:rFonts w:ascii="Times New Roman" w:eastAsia="Calibri" w:hAnsi="Times New Roman" w:cs="Times New Roman"/>
          <w:sz w:val="28"/>
          <w:szCs w:val="28"/>
        </w:rPr>
        <w:t xml:space="preserve">(31), </w:t>
      </w:r>
      <w:r w:rsidRPr="00F93AE9">
        <w:rPr>
          <w:rFonts w:ascii="Times New Roman" w:eastAsia="Calibri" w:hAnsi="Times New Roman" w:cs="Times New Roman"/>
          <w:color w:val="FF0000"/>
          <w:sz w:val="28"/>
          <w:szCs w:val="28"/>
        </w:rPr>
        <w:t>112–124</w:t>
      </w:r>
      <w:r w:rsidRPr="00F93A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0AA" w:rsidRPr="00282C92" w:rsidRDefault="00B000AA" w:rsidP="00B000AA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</w:p>
    <w:p w:rsidR="00B000AA" w:rsidRPr="00282C92" w:rsidRDefault="00B000AA" w:rsidP="00B000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C92">
        <w:rPr>
          <w:rFonts w:ascii="Times New Roman" w:hAnsi="Times New Roman" w:cs="Times New Roman"/>
          <w:b/>
          <w:sz w:val="28"/>
          <w:szCs w:val="28"/>
          <w:lang w:val="uk-UA"/>
        </w:rPr>
        <w:t>УЧАСТЬ СТУДЕНТІВ КАМ’ЯНЕЦЬ-ПОДІЛЬСЬКОГО ІНО В ОБОРОННО-МАСОВОМУ РУСІ В СРСР У 1920</w:t>
      </w:r>
      <w:r w:rsidRPr="00282C92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282C92">
        <w:rPr>
          <w:rFonts w:ascii="Times New Roman" w:hAnsi="Times New Roman" w:cs="Times New Roman"/>
          <w:b/>
          <w:sz w:val="28"/>
          <w:szCs w:val="28"/>
          <w:lang w:val="uk-UA"/>
        </w:rPr>
        <w:t>ті рр.</w:t>
      </w:r>
    </w:p>
    <w:p w:rsidR="00B000AA" w:rsidRPr="00282C92" w:rsidRDefault="00B000AA" w:rsidP="00B000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0AA" w:rsidRPr="00282C92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2C9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val="uk-UA"/>
        </w:rPr>
        <w:t>Анотація.</w:t>
      </w:r>
      <w:r w:rsidRPr="00282C9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 </w:t>
      </w:r>
      <w:r w:rsidRPr="00282C9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val="uk-UA"/>
        </w:rPr>
        <w:t>Мета дослідження</w:t>
      </w:r>
      <w:r w:rsidRPr="00282C92">
        <w:rPr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282C92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>–</w:t>
      </w:r>
      <w:r w:rsidRPr="00282C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показати діяльність у середовищі студентів Кам’янець-Подільського інституту народної освіти (ІНО) осередків добровільних оборонних  товариств, проаналізувати роботу молоді у складі військових гуртків.</w:t>
      </w:r>
      <w:r w:rsidRPr="00AC71C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val="uk-UA"/>
        </w:rPr>
        <w:t xml:space="preserve"> Методологія дослідження</w:t>
      </w:r>
      <w:r w:rsidRPr="00282C92">
        <w:rPr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AC71CF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 xml:space="preserve">спирається на принципи </w:t>
      </w:r>
      <w:r w:rsidRPr="00AC71CF">
        <w:rPr>
          <w:rFonts w:ascii="Times New Roman" w:hAnsi="Times New Roman" w:cs="Times New Roman"/>
          <w:i/>
          <w:sz w:val="28"/>
          <w:szCs w:val="28"/>
          <w:lang w:val="uk-UA"/>
        </w:rPr>
        <w:t>конкретно-історичного підходу або історизму, об`єктивності, всебічності і цілісності, системності,</w:t>
      </w:r>
      <w:r w:rsidRPr="00AC71CF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 xml:space="preserve"> а також на використання методів – аналізу та синтезу, </w:t>
      </w:r>
      <w:r w:rsidRPr="00AC71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історико-генетичного, історико-порівняльного, </w:t>
      </w:r>
      <w:r w:rsidRPr="00AC71C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історико-типологічного, проблемно-хронологічного. </w:t>
      </w:r>
      <w:r w:rsidRPr="00AC71C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val="uk-UA"/>
        </w:rPr>
        <w:t>Наукова новизна</w:t>
      </w:r>
      <w:r w:rsidRPr="00282C92">
        <w:rPr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AC71CF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 xml:space="preserve">полягає у тому, що вперше в історіографії </w:t>
      </w:r>
      <w:r w:rsidRPr="00282C92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 xml:space="preserve">комплексно </w:t>
      </w:r>
      <w:r w:rsidRPr="00AC71CF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>показано</w:t>
      </w:r>
      <w:r w:rsidRPr="00282C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різні напрямки внутрішньовишівської роботи осередків добровільних оборонних товариств Кам’янець-Подільському ІНО, їхню просвітницьку роботу у місті та селах регіону. </w:t>
      </w:r>
      <w:r w:rsidRPr="00282C92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Висновки.</w:t>
      </w:r>
      <w:r w:rsidRPr="00282C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Кам’янець-Подільському ІНО у 1920-ті рр. певну увагу приділяли оборонно-масовій роботі. У першій половині десятиліття ця робота концентрувалася в осередках ТАПУКу і «Доброхім», абсолютну більшість у яких становили студенти.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….</w:t>
      </w:r>
      <w:r w:rsidRPr="00282C9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82C92">
        <w:rPr>
          <w:rFonts w:ascii="Times New Roman" w:hAnsi="Times New Roman" w:cs="Times New Roman"/>
          <w:i/>
          <w:vanish/>
          <w:sz w:val="28"/>
          <w:szCs w:val="28"/>
          <w:lang w:val="uk-UA"/>
        </w:rPr>
        <w:t>СР» ухвалили всім складом вступити до лав «Тсоавіахіму».</w:t>
      </w:r>
    </w:p>
    <w:p w:rsidR="00B000AA" w:rsidRPr="00282C92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C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 w:rsidRPr="00282C92">
        <w:rPr>
          <w:rFonts w:ascii="Times New Roman" w:hAnsi="Times New Roman" w:cs="Times New Roman"/>
          <w:i/>
          <w:sz w:val="28"/>
          <w:szCs w:val="28"/>
          <w:lang w:val="uk-UA"/>
        </w:rPr>
        <w:t>осередок, студенти, інститут, авіація, засідання.</w:t>
      </w:r>
    </w:p>
    <w:p w:rsidR="00B000AA" w:rsidRPr="008D54D2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0AA" w:rsidRPr="00655F6F" w:rsidRDefault="00B000AA" w:rsidP="00B000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en-US"/>
        </w:rPr>
        <w:t>PARTICIPATION OF THE STUDENTS OF KAMIANETS-PODILSKYI IPE IN THE MASS-DEFENSE MOVEMENT IN USSR IN THE 1920S</w:t>
      </w:r>
    </w:p>
    <w:p w:rsidR="00B000AA" w:rsidRPr="00655F6F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000AA" w:rsidRPr="00655F6F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Abstract. The study aims</w:t>
      </w:r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show the engagements of students of Kamianets-Podilskyi Institute of Public Education (IPE) in the centers of voluntary defense societies, to analyze the work of the youth in military circles. </w:t>
      </w:r>
      <w:r w:rsidRPr="00655F6F">
        <w:rPr>
          <w:rFonts w:ascii="Times New Roman" w:hAnsi="Times New Roman" w:cs="Times New Roman"/>
          <w:b/>
          <w:i/>
          <w:sz w:val="28"/>
          <w:szCs w:val="28"/>
          <w:lang w:val="en-US"/>
        </w:rPr>
        <w:t>The research methodology</w:t>
      </w:r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based on the principles of concrete-historical approach or historical method, objectivity, comprehensiveness and integrity, consistency, and on the usage of the given methods: analysis and synthesis, historical-genetic, comparative-historical, historical-typological, and problem-chronological. </w:t>
      </w:r>
      <w:r w:rsidRPr="00655F6F">
        <w:rPr>
          <w:rFonts w:ascii="Times New Roman" w:hAnsi="Times New Roman" w:cs="Times New Roman"/>
          <w:b/>
          <w:i/>
          <w:sz w:val="28"/>
          <w:szCs w:val="28"/>
          <w:lang w:val="en-US"/>
        </w:rPr>
        <w:t>The scientific novelty</w:t>
      </w:r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involves in the fact, for the first time in historiography various directions of intra-university work of the centers of voluntary defense societies of Kamianets-Podilskyi Institute of Public Education, their raising awareness in the city and villages of the region are comprehensively shown.  </w:t>
      </w:r>
      <w:proofErr w:type="gramStart"/>
      <w:r w:rsidRPr="00655F6F">
        <w:rPr>
          <w:rFonts w:ascii="Times New Roman" w:hAnsi="Times New Roman" w:cs="Times New Roman"/>
          <w:b/>
          <w:i/>
          <w:sz w:val="28"/>
          <w:szCs w:val="28"/>
          <w:lang w:val="en-US"/>
        </w:rPr>
        <w:t>Conclusions.</w:t>
      </w:r>
      <w:proofErr w:type="gramEnd"/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lot of attention at Kamianets-Podilskyi Institute of Public Education was paid to defence-mass work. During the first half of the decade, the given work was concentrated in groups TAPUKu and "Dobrokhim," most of which consisted of students.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……..</w:t>
      </w:r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3F0BDC" w:rsidRPr="00655F6F" w:rsidRDefault="00B000AA" w:rsidP="00B000AA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655F6F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</w:t>
      </w:r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>: center, students, institute, aviation, meeting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F0BDC" w:rsidRPr="00655F6F" w:rsidRDefault="003F0BDC" w:rsidP="00EE0FD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F0BDC" w:rsidRPr="00655F6F" w:rsidRDefault="003F0BDC" w:rsidP="00F67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inionPro-Regular" w:hAnsi="MinionPro-Regular" w:cs="MinionPro-Regular"/>
          <w:sz w:val="28"/>
          <w:szCs w:val="28"/>
        </w:rPr>
      </w:pPr>
      <w:r w:rsidRPr="00655F6F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Pr="00655F6F">
        <w:rPr>
          <w:rFonts w:ascii="Times New Roman" w:hAnsi="Times New Roman" w:cs="Times New Roman"/>
          <w:sz w:val="28"/>
          <w:szCs w:val="28"/>
        </w:rPr>
        <w:t xml:space="preserve"> </w:t>
      </w:r>
      <w:r w:rsidR="00EE0FD2" w:rsidRPr="00655F6F">
        <w:rPr>
          <w:rFonts w:ascii="Times New Roman" w:hAnsi="Times New Roman" w:cs="Times New Roman"/>
          <w:sz w:val="28"/>
          <w:szCs w:val="28"/>
        </w:rPr>
        <w:t>Сучасна Україна позиціонує себе як демократична держава, важливим</w:t>
      </w:r>
      <w:r w:rsidR="00EE0FD2"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D2" w:rsidRPr="00655F6F">
        <w:rPr>
          <w:rFonts w:ascii="Times New Roman" w:hAnsi="Times New Roman" w:cs="Times New Roman"/>
          <w:sz w:val="28"/>
          <w:szCs w:val="28"/>
        </w:rPr>
        <w:t>напрямом якої є побудова громадянського суспільства. Помітним аспектом у побудові такого суспільства є діяльність громадських організацій</w:t>
      </w:r>
      <w:r w:rsidR="00EE0FD2" w:rsidRPr="00655F6F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Серед них досить поширеними були добровільні оборонні  товариства. Вони були важливою складовою обронно-масової роботи в СРСР, який виник і розвинувся у міжвоєнний період.</w:t>
      </w:r>
    </w:p>
    <w:p w:rsidR="003F0BDC" w:rsidRPr="00655F6F" w:rsidRDefault="003F0BDC" w:rsidP="00F6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</w:rPr>
        <w:t xml:space="preserve">Аналіз джерел та останні </w:t>
      </w:r>
      <w:proofErr w:type="gramStart"/>
      <w:r w:rsidRPr="00655F6F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655F6F">
        <w:rPr>
          <w:rFonts w:ascii="Times New Roman" w:hAnsi="Times New Roman" w:cs="Times New Roman"/>
          <w:b/>
          <w:sz w:val="28"/>
          <w:szCs w:val="28"/>
        </w:rPr>
        <w:t xml:space="preserve">ідження. </w:t>
      </w:r>
      <w:r w:rsidRPr="00655F6F">
        <w:rPr>
          <w:rFonts w:ascii="Times New Roman" w:hAnsi="Times New Roman" w:cs="Times New Roman"/>
          <w:sz w:val="28"/>
          <w:szCs w:val="28"/>
        </w:rPr>
        <w:t xml:space="preserve">Наше </w:t>
      </w:r>
      <w:proofErr w:type="gramStart"/>
      <w:r w:rsidRPr="00655F6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55F6F">
        <w:rPr>
          <w:rFonts w:ascii="Times New Roman" w:hAnsi="Times New Roman" w:cs="Times New Roman"/>
          <w:sz w:val="28"/>
          <w:szCs w:val="28"/>
        </w:rPr>
        <w:t>ідження</w:t>
      </w:r>
      <w:r w:rsidRPr="0065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</w:rPr>
        <w:t>ґрунтується переважно на архівних джерелах, почерпнутих у Центральному державному архіві вищих органів влади і управління України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55F6F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55F6F">
        <w:rPr>
          <w:rFonts w:ascii="Times New Roman" w:hAnsi="Times New Roman" w:cs="Times New Roman"/>
          <w:sz w:val="28"/>
          <w:szCs w:val="28"/>
        </w:rPr>
        <w:t xml:space="preserve"> архів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5F6F">
        <w:rPr>
          <w:rFonts w:ascii="Times New Roman" w:hAnsi="Times New Roman" w:cs="Times New Roman"/>
          <w:sz w:val="28"/>
          <w:szCs w:val="28"/>
        </w:rPr>
        <w:t xml:space="preserve"> Хмельницької областей. Значний фактичний матеріал </w:t>
      </w:r>
      <w:proofErr w:type="gramStart"/>
      <w:r w:rsidRPr="00655F6F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655F6F">
        <w:rPr>
          <w:rFonts w:ascii="Times New Roman" w:hAnsi="Times New Roman" w:cs="Times New Roman"/>
          <w:sz w:val="28"/>
          <w:szCs w:val="28"/>
        </w:rPr>
        <w:t xml:space="preserve"> тогочасна періодика. Створено численну наукову літературу, яка прямо чи опосередковано стосується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питання діяльності громадських організацій у радянський період.</w:t>
      </w:r>
      <w:r w:rsidRPr="00655F6F">
        <w:rPr>
          <w:rFonts w:ascii="Times New Roman" w:hAnsi="Times New Roman" w:cs="Times New Roman"/>
          <w:sz w:val="28"/>
          <w:szCs w:val="28"/>
        </w:rPr>
        <w:t xml:space="preserve"> Ґрунтовними </w:t>
      </w:r>
      <w:proofErr w:type="gramStart"/>
      <w:r w:rsidRPr="00655F6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55F6F">
        <w:rPr>
          <w:rFonts w:ascii="Times New Roman" w:hAnsi="Times New Roman" w:cs="Times New Roman"/>
          <w:sz w:val="28"/>
          <w:szCs w:val="28"/>
        </w:rPr>
        <w:t xml:space="preserve">ідженнями з даної проблеми  є роботи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українських </w:t>
      </w:r>
      <w:r w:rsidRPr="00655F6F">
        <w:rPr>
          <w:rFonts w:ascii="Times New Roman" w:hAnsi="Times New Roman" w:cs="Times New Roman"/>
          <w:sz w:val="28"/>
          <w:szCs w:val="28"/>
        </w:rPr>
        <w:t>істориків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С. Свистовича (Свистович, 2007), В. Молоткіної (Молоткіна, 2005), О. Пагірі (Пагіря), А. Яшанова (Яшанов, 2012), російських </w:t>
      </w:r>
      <w:r w:rsidRPr="00655F6F">
        <w:rPr>
          <w:rFonts w:ascii="Times New Roman" w:hAnsi="Times New Roman" w:cs="Times New Roman"/>
          <w:sz w:val="28"/>
          <w:szCs w:val="28"/>
        </w:rPr>
        <w:t>Л.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F6F">
        <w:rPr>
          <w:rFonts w:ascii="Times New Roman" w:hAnsi="Times New Roman" w:cs="Times New Roman"/>
          <w:sz w:val="28"/>
          <w:szCs w:val="28"/>
        </w:rPr>
        <w:t>Б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55F6F">
        <w:rPr>
          <w:rFonts w:ascii="Times New Roman" w:hAnsi="Times New Roman" w:cs="Times New Roman"/>
          <w:sz w:val="28"/>
          <w:szCs w:val="28"/>
        </w:rPr>
        <w:t>лов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55F6F">
        <w:rPr>
          <w:rFonts w:ascii="Times New Roman" w:hAnsi="Times New Roman" w:cs="Times New Roman"/>
          <w:sz w:val="28"/>
          <w:szCs w:val="28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55F6F">
        <w:rPr>
          <w:rFonts w:ascii="Times New Roman" w:hAnsi="Times New Roman" w:cs="Times New Roman"/>
          <w:sz w:val="28"/>
          <w:szCs w:val="28"/>
        </w:rPr>
        <w:t>Белова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5F6F">
        <w:rPr>
          <w:rFonts w:ascii="Times New Roman" w:hAnsi="Times New Roman" w:cs="Times New Roman"/>
          <w:sz w:val="28"/>
          <w:szCs w:val="28"/>
        </w:rPr>
        <w:t xml:space="preserve"> 2008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655F6F">
        <w:rPr>
          <w:rFonts w:ascii="Times New Roman" w:hAnsi="Times New Roman" w:cs="Times New Roman"/>
          <w:sz w:val="28"/>
          <w:szCs w:val="28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5F6F">
        <w:rPr>
          <w:rFonts w:ascii="Times New Roman" w:hAnsi="Times New Roman" w:cs="Times New Roman"/>
          <w:sz w:val="28"/>
          <w:szCs w:val="28"/>
        </w:rPr>
        <w:t>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 І</w:t>
      </w:r>
      <w:r w:rsidRPr="00655F6F">
        <w:rPr>
          <w:rFonts w:ascii="Times New Roman" w:hAnsi="Times New Roman" w:cs="Times New Roman"/>
          <w:sz w:val="28"/>
          <w:szCs w:val="28"/>
        </w:rPr>
        <w:t>ль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55F6F">
        <w:rPr>
          <w:rFonts w:ascii="Times New Roman" w:hAnsi="Times New Roman" w:cs="Times New Roman"/>
          <w:sz w:val="28"/>
          <w:szCs w:val="28"/>
        </w:rPr>
        <w:t>н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55F6F">
        <w:rPr>
          <w:rFonts w:ascii="Times New Roman" w:hAnsi="Times New Roman" w:cs="Times New Roman"/>
          <w:sz w:val="28"/>
          <w:szCs w:val="28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55F6F">
        <w:rPr>
          <w:rFonts w:ascii="Times New Roman" w:hAnsi="Times New Roman" w:cs="Times New Roman"/>
          <w:sz w:val="28"/>
          <w:szCs w:val="28"/>
        </w:rPr>
        <w:t>Ильина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5F6F">
        <w:rPr>
          <w:rFonts w:ascii="Times New Roman" w:hAnsi="Times New Roman" w:cs="Times New Roman"/>
          <w:sz w:val="28"/>
          <w:szCs w:val="28"/>
        </w:rPr>
        <w:t xml:space="preserve"> 2000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655F6F">
        <w:rPr>
          <w:rFonts w:ascii="Times New Roman" w:hAnsi="Times New Roman" w:cs="Times New Roman"/>
          <w:sz w:val="28"/>
          <w:szCs w:val="28"/>
        </w:rPr>
        <w:t xml:space="preserve"> В.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55F6F">
        <w:rPr>
          <w:rFonts w:ascii="Times New Roman" w:hAnsi="Times New Roman" w:cs="Times New Roman"/>
          <w:sz w:val="28"/>
          <w:szCs w:val="28"/>
        </w:rPr>
        <w:t>Н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5F6F">
        <w:rPr>
          <w:rFonts w:ascii="Times New Roman" w:hAnsi="Times New Roman" w:cs="Times New Roman"/>
          <w:sz w:val="28"/>
          <w:szCs w:val="28"/>
        </w:rPr>
        <w:t>кул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5F6F">
        <w:rPr>
          <w:rFonts w:ascii="Times New Roman" w:hAnsi="Times New Roman" w:cs="Times New Roman"/>
          <w:sz w:val="28"/>
          <w:szCs w:val="28"/>
        </w:rPr>
        <w:t xml:space="preserve">н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55F6F">
        <w:rPr>
          <w:rFonts w:ascii="Times New Roman" w:hAnsi="Times New Roman" w:cs="Times New Roman"/>
          <w:sz w:val="28"/>
          <w:szCs w:val="28"/>
        </w:rPr>
        <w:t>Никулин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5F6F">
        <w:rPr>
          <w:rFonts w:ascii="Times New Roman" w:hAnsi="Times New Roman" w:cs="Times New Roman"/>
          <w:sz w:val="28"/>
          <w:szCs w:val="28"/>
        </w:rPr>
        <w:t xml:space="preserve"> 2010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55F6F">
        <w:rPr>
          <w:rFonts w:ascii="Times New Roman" w:hAnsi="Times New Roman" w:cs="Times New Roman"/>
          <w:sz w:val="28"/>
          <w:szCs w:val="28"/>
        </w:rPr>
        <w:t>.</w:t>
      </w:r>
      <w:r w:rsidRPr="00655F6F">
        <w:rPr>
          <w:rStyle w:val="af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У 2017 р. </w:t>
      </w:r>
      <w:r w:rsidRPr="00655F6F">
        <w:rPr>
          <w:rFonts w:ascii="Times New Roman" w:hAnsi="Times New Roman" w:cs="Times New Roman"/>
          <w:spacing w:val="-9"/>
          <w:sz w:val="28"/>
          <w:szCs w:val="28"/>
        </w:rPr>
        <w:t>ми опублікували монографічн</w:t>
      </w:r>
      <w:r w:rsidRPr="00655F6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е </w:t>
      </w:r>
      <w:proofErr w:type="gramStart"/>
      <w:r w:rsidRPr="00655F6F">
        <w:rPr>
          <w:rFonts w:ascii="Times New Roman" w:hAnsi="Times New Roman" w:cs="Times New Roman"/>
          <w:spacing w:val="-9"/>
          <w:sz w:val="28"/>
          <w:szCs w:val="28"/>
        </w:rPr>
        <w:t>досл</w:t>
      </w:r>
      <w:proofErr w:type="gramEnd"/>
      <w:r w:rsidRPr="00655F6F">
        <w:rPr>
          <w:rFonts w:ascii="Times New Roman" w:hAnsi="Times New Roman" w:cs="Times New Roman"/>
          <w:spacing w:val="-9"/>
          <w:sz w:val="28"/>
          <w:szCs w:val="28"/>
        </w:rPr>
        <w:t>ідження, у як</w:t>
      </w:r>
      <w:r w:rsidRPr="00655F6F">
        <w:rPr>
          <w:rFonts w:ascii="Times New Roman" w:hAnsi="Times New Roman" w:cs="Times New Roman"/>
          <w:spacing w:val="-9"/>
          <w:sz w:val="28"/>
          <w:szCs w:val="28"/>
          <w:lang w:val="uk-UA"/>
        </w:rPr>
        <w:t>ому</w:t>
      </w:r>
      <w:r w:rsidRPr="00655F6F">
        <w:rPr>
          <w:rFonts w:ascii="Times New Roman" w:hAnsi="Times New Roman" w:cs="Times New Roman"/>
          <w:spacing w:val="-9"/>
          <w:sz w:val="28"/>
          <w:szCs w:val="28"/>
        </w:rPr>
        <w:t xml:space="preserve"> прослідковано деякі аспекти обраної проблематики</w:t>
      </w:r>
      <w:r w:rsidRPr="00655F6F">
        <w:rPr>
          <w:rFonts w:ascii="Times New Roman" w:hAnsi="Times New Roman" w:cs="Times New Roman"/>
          <w:sz w:val="28"/>
          <w:szCs w:val="28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55F6F">
        <w:rPr>
          <w:rFonts w:ascii="Times New Roman" w:hAnsi="Times New Roman" w:cs="Times New Roman"/>
          <w:sz w:val="28"/>
          <w:szCs w:val="28"/>
        </w:rPr>
        <w:t>Комарніцький, 2017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55F6F">
        <w:rPr>
          <w:rFonts w:ascii="Times New Roman" w:hAnsi="Times New Roman" w:cs="Times New Roman"/>
          <w:spacing w:val="-9"/>
          <w:sz w:val="28"/>
          <w:szCs w:val="28"/>
        </w:rPr>
        <w:t xml:space="preserve">. Незважаючи на </w:t>
      </w:r>
      <w:r w:rsidRPr="00655F6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значний </w:t>
      </w:r>
      <w:r w:rsidRPr="00655F6F">
        <w:rPr>
          <w:rFonts w:ascii="Times New Roman" w:hAnsi="Times New Roman" w:cs="Times New Roman"/>
          <w:spacing w:val="-9"/>
          <w:sz w:val="28"/>
          <w:szCs w:val="28"/>
        </w:rPr>
        <w:t xml:space="preserve"> масив наукової літератури </w:t>
      </w:r>
      <w:r w:rsidRPr="00655F6F">
        <w:rPr>
          <w:rFonts w:ascii="Times New Roman" w:hAnsi="Times New Roman" w:cs="Times New Roman"/>
          <w:sz w:val="28"/>
          <w:szCs w:val="28"/>
        </w:rPr>
        <w:t>означена у темі статті проблема комплексно не вивчалася.</w:t>
      </w:r>
    </w:p>
    <w:p w:rsidR="00EE0FD2" w:rsidRPr="00655F6F" w:rsidRDefault="003F0BDC" w:rsidP="00F6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Мета статті.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Спираючись на доробок попередників, наявну джерельну базу показати діяльність у середовищі студентів Кам’янець-Подільського ІНО осередків добровільних оборонних  товариств, проаналізувати роботу молоді у складі військових гуртків. </w:t>
      </w:r>
    </w:p>
    <w:p w:rsidR="003F0BDC" w:rsidRPr="00655F6F" w:rsidRDefault="003F0BDC" w:rsidP="00F6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D2" w:rsidRPr="00655F6F">
        <w:rPr>
          <w:rFonts w:ascii="Times New Roman" w:hAnsi="Times New Roman" w:cs="Times New Roman"/>
          <w:sz w:val="28"/>
          <w:szCs w:val="28"/>
        </w:rPr>
        <w:t>Витоки оборонно-масового руху припадають на період</w:t>
      </w:r>
      <w:r w:rsidR="00EE0FD2"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D2" w:rsidRPr="00655F6F">
        <w:rPr>
          <w:rFonts w:ascii="Times New Roman" w:hAnsi="Times New Roman" w:cs="Times New Roman"/>
          <w:sz w:val="28"/>
          <w:szCs w:val="28"/>
        </w:rPr>
        <w:t>громадянської війни, коли у радянській</w:t>
      </w:r>
      <w:proofErr w:type="gramStart"/>
      <w:r w:rsidR="00EE0FD2" w:rsidRPr="00655F6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EE0FD2" w:rsidRPr="00655F6F">
        <w:rPr>
          <w:rFonts w:ascii="Times New Roman" w:hAnsi="Times New Roman" w:cs="Times New Roman"/>
          <w:sz w:val="28"/>
          <w:szCs w:val="28"/>
        </w:rPr>
        <w:t>осії почали виникати добровільні оборонні товариства</w:t>
      </w:r>
      <w:r w:rsidR="00EE0FD2" w:rsidRPr="00655F6F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3F0BDC" w:rsidRPr="00655F6F" w:rsidRDefault="003F0BDC" w:rsidP="00F6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sz w:val="28"/>
          <w:szCs w:val="28"/>
          <w:lang w:val="uk-UA"/>
        </w:rPr>
        <w:t>8 березня 1923 р. в СРСР започаткували першу патріотичну оборонну організацію – Товариство друзів повітряного флоту. Голова товариства А. Риков у зверненні до крайових, губернських та інших місцевих організацій ТДПФ акцентував увагу на тому, що вони повинні мати тісний зв’язок з профспілками, місцевими радами, молоддю, у т.ч. студентами (Держархів Вінницької обл., ф. р. 595, оп. 4, спр. 15, арк. 7, 8зв.). У тому ж році розпочало свою роботу Товариство друзів авіації і повітроплавання України та Криму (ТАПУК) (Свистович, 2007, с. 21). У 1924 р. було створено Товариство друзів хімічної промисловості («Доброхем») [«Доброхім»]), головною метою якого була пропаганда серед населення знань протихімічного захисту, застосування хімії у народному господарстві і в обороні країни, сприяння розвитку хімічної промисловості (Статут Товариства, 1925, с. 2)</w:t>
      </w:r>
      <w:r w:rsidR="00EE0FD2" w:rsidRPr="00655F6F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BDC" w:rsidRPr="00655F6F" w:rsidRDefault="003F0BDC" w:rsidP="00F6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у Кам’янець-Подільському ІНО у 1920-ті рр. певну увагу приділяли оборонно-масовій роботі. У першій половині десятиліття ця робота концентрувалася в осередках ТАПУКу і «Доброхім», абсолютну більшість у яких становили студенти</w:t>
      </w:r>
      <w:r w:rsidR="00EE0FD2" w:rsidRPr="00655F6F">
        <w:rPr>
          <w:rFonts w:ascii="Times New Roman" w:hAnsi="Times New Roman" w:cs="Times New Roman"/>
          <w:sz w:val="28"/>
          <w:szCs w:val="28"/>
          <w:lang w:val="uk-UA"/>
        </w:rPr>
        <w:t>……..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BDC" w:rsidRPr="00655F6F" w:rsidRDefault="003F0BDC" w:rsidP="003F0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vanish/>
          <w:sz w:val="28"/>
          <w:szCs w:val="28"/>
          <w:lang w:val="uk-UA"/>
        </w:rPr>
        <w:t>СР» ухвалили всім складом вступити до лав «Тсоавіахіму».</w:t>
      </w:r>
    </w:p>
    <w:p w:rsidR="00B000AA" w:rsidRDefault="00B000AA" w:rsidP="00B000A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</w:rPr>
        <w:t>Список використаних джерел і літератури</w:t>
      </w: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67A91" w:rsidRPr="00655F6F" w:rsidRDefault="00F67A91" w:rsidP="00B000A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</w:rPr>
        <w:t>Белова</w:t>
      </w:r>
      <w:r w:rsidRPr="00655F6F">
        <w:rPr>
          <w:b/>
          <w:sz w:val="28"/>
          <w:szCs w:val="28"/>
          <w:lang w:val="uk-UA"/>
        </w:rPr>
        <w:t>,</w:t>
      </w:r>
      <w:r w:rsidRPr="00655F6F">
        <w:rPr>
          <w:b/>
          <w:sz w:val="28"/>
          <w:szCs w:val="28"/>
        </w:rPr>
        <w:t xml:space="preserve"> Л.</w:t>
      </w:r>
      <w:r w:rsidRPr="00655F6F">
        <w:rPr>
          <w:b/>
          <w:sz w:val="28"/>
          <w:szCs w:val="28"/>
          <w:lang w:val="uk-UA"/>
        </w:rPr>
        <w:t> </w:t>
      </w:r>
      <w:r w:rsidRPr="00655F6F">
        <w:rPr>
          <w:b/>
          <w:sz w:val="28"/>
          <w:szCs w:val="28"/>
        </w:rPr>
        <w:t>П</w:t>
      </w:r>
      <w:r w:rsidRPr="00655F6F">
        <w:rPr>
          <w:sz w:val="28"/>
          <w:szCs w:val="28"/>
        </w:rPr>
        <w:t xml:space="preserve">. </w:t>
      </w:r>
      <w:r w:rsidRPr="00655F6F">
        <w:rPr>
          <w:sz w:val="28"/>
          <w:szCs w:val="28"/>
          <w:lang w:val="uk-UA"/>
        </w:rPr>
        <w:t>(</w:t>
      </w:r>
      <w:r w:rsidRPr="00655F6F">
        <w:rPr>
          <w:sz w:val="28"/>
          <w:szCs w:val="28"/>
        </w:rPr>
        <w:t>2008</w:t>
      </w:r>
      <w:r w:rsidRPr="00655F6F">
        <w:rPr>
          <w:sz w:val="28"/>
          <w:szCs w:val="28"/>
          <w:lang w:val="uk-UA"/>
        </w:rPr>
        <w:t>)</w:t>
      </w:r>
      <w:r w:rsidRPr="00655F6F">
        <w:rPr>
          <w:sz w:val="28"/>
          <w:szCs w:val="28"/>
        </w:rPr>
        <w:t>. Правовые основы функционирования общественных организаций в СССР (20–80-е</w:t>
      </w:r>
      <w:r w:rsidRPr="00655F6F">
        <w:rPr>
          <w:sz w:val="28"/>
          <w:szCs w:val="28"/>
          <w:lang w:val="uk-UA"/>
        </w:rPr>
        <w:t> </w:t>
      </w:r>
      <w:r w:rsidRPr="00655F6F">
        <w:rPr>
          <w:sz w:val="28"/>
          <w:szCs w:val="28"/>
        </w:rPr>
        <w:t>гг.</w:t>
      </w:r>
      <w:r w:rsidRPr="00655F6F">
        <w:rPr>
          <w:sz w:val="28"/>
          <w:szCs w:val="28"/>
          <w:lang w:val="uk-UA"/>
        </w:rPr>
        <w:t> </w:t>
      </w:r>
      <w:r w:rsidRPr="00655F6F">
        <w:rPr>
          <w:sz w:val="28"/>
          <w:szCs w:val="28"/>
        </w:rPr>
        <w:t>XX века)</w:t>
      </w:r>
      <w:r w:rsidRPr="00655F6F">
        <w:rPr>
          <w:sz w:val="28"/>
          <w:szCs w:val="28"/>
          <w:lang w:val="uk-UA"/>
        </w:rPr>
        <w:t xml:space="preserve">. </w:t>
      </w:r>
      <w:r w:rsidRPr="00655F6F">
        <w:rPr>
          <w:i/>
          <w:sz w:val="28"/>
          <w:szCs w:val="28"/>
        </w:rPr>
        <w:t>Власть и управление на востоке России</w:t>
      </w:r>
      <w:r w:rsidRPr="00655F6F">
        <w:rPr>
          <w:sz w:val="28"/>
          <w:szCs w:val="28"/>
          <w:lang w:val="uk-UA"/>
        </w:rPr>
        <w:t>,</w:t>
      </w:r>
      <w:r w:rsidRPr="00655F6F">
        <w:rPr>
          <w:sz w:val="28"/>
          <w:szCs w:val="28"/>
        </w:rPr>
        <w:t xml:space="preserve"> 2</w:t>
      </w:r>
      <w:r w:rsidRPr="00655F6F">
        <w:rPr>
          <w:sz w:val="28"/>
          <w:szCs w:val="28"/>
          <w:lang w:val="uk-UA"/>
        </w:rPr>
        <w:t>, </w:t>
      </w:r>
      <w:r w:rsidRPr="00655F6F">
        <w:rPr>
          <w:sz w:val="28"/>
          <w:szCs w:val="28"/>
        </w:rPr>
        <w:t xml:space="preserve">72–79. 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sz w:val="28"/>
          <w:szCs w:val="28"/>
          <w:lang w:val="uk-UA"/>
        </w:rPr>
        <w:t xml:space="preserve">Г. (1929). Кам`янецький ІНО – перший в стрілецькій справі. </w:t>
      </w:r>
      <w:r w:rsidRPr="00655F6F">
        <w:rPr>
          <w:i/>
          <w:sz w:val="28"/>
          <w:szCs w:val="28"/>
          <w:lang w:val="uk-UA"/>
        </w:rPr>
        <w:t>Червоний кордон</w:t>
      </w:r>
      <w:r w:rsidRPr="00655F6F">
        <w:rPr>
          <w:sz w:val="28"/>
          <w:szCs w:val="28"/>
          <w:lang w:val="uk-UA"/>
        </w:rPr>
        <w:t>, 79 (29 липня), 4.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sz w:val="28"/>
          <w:szCs w:val="28"/>
          <w:lang w:val="uk-UA"/>
        </w:rPr>
        <w:t>Державний архів Вінницької області.</w:t>
      </w:r>
    </w:p>
    <w:p w:rsidR="00B000AA" w:rsidRPr="00655F6F" w:rsidRDefault="00B000AA" w:rsidP="00B000AA">
      <w:pPr>
        <w:pStyle w:val="af6"/>
        <w:tabs>
          <w:tab w:val="left" w:pos="3261"/>
        </w:tabs>
        <w:ind w:firstLine="567"/>
        <w:jc w:val="both"/>
        <w:rPr>
          <w:sz w:val="28"/>
          <w:szCs w:val="28"/>
          <w:lang w:val="uk-UA"/>
        </w:rPr>
      </w:pPr>
      <w:r w:rsidRPr="00655F6F">
        <w:rPr>
          <w:sz w:val="28"/>
          <w:szCs w:val="28"/>
          <w:lang w:val="uk-UA"/>
        </w:rPr>
        <w:t>Державний архів Хмельницької області.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</w:rPr>
        <w:t>Ильина</w:t>
      </w:r>
      <w:r w:rsidRPr="00655F6F">
        <w:rPr>
          <w:b/>
          <w:sz w:val="28"/>
          <w:szCs w:val="28"/>
          <w:lang w:val="uk-UA"/>
        </w:rPr>
        <w:t>,</w:t>
      </w:r>
      <w:r w:rsidRPr="00655F6F">
        <w:rPr>
          <w:b/>
          <w:sz w:val="28"/>
          <w:szCs w:val="28"/>
        </w:rPr>
        <w:t xml:space="preserve"> И.</w:t>
      </w:r>
      <w:r w:rsidRPr="00655F6F">
        <w:rPr>
          <w:b/>
          <w:sz w:val="28"/>
          <w:szCs w:val="28"/>
          <w:lang w:val="uk-UA"/>
        </w:rPr>
        <w:t> </w:t>
      </w:r>
      <w:r w:rsidRPr="00655F6F">
        <w:rPr>
          <w:b/>
          <w:sz w:val="28"/>
          <w:szCs w:val="28"/>
        </w:rPr>
        <w:t>Н</w:t>
      </w:r>
      <w:r w:rsidRPr="00655F6F">
        <w:rPr>
          <w:sz w:val="28"/>
          <w:szCs w:val="28"/>
        </w:rPr>
        <w:t xml:space="preserve">. </w:t>
      </w:r>
      <w:r w:rsidRPr="00655F6F">
        <w:rPr>
          <w:sz w:val="28"/>
          <w:szCs w:val="28"/>
          <w:lang w:val="uk-UA"/>
        </w:rPr>
        <w:t>(</w:t>
      </w:r>
      <w:r w:rsidRPr="00655F6F">
        <w:rPr>
          <w:sz w:val="28"/>
          <w:szCs w:val="28"/>
        </w:rPr>
        <w:t>2000</w:t>
      </w:r>
      <w:r w:rsidRPr="00655F6F">
        <w:rPr>
          <w:sz w:val="28"/>
          <w:szCs w:val="28"/>
          <w:lang w:val="uk-UA"/>
        </w:rPr>
        <w:t>)</w:t>
      </w:r>
      <w:r w:rsidRPr="00655F6F">
        <w:rPr>
          <w:sz w:val="28"/>
          <w:szCs w:val="28"/>
        </w:rPr>
        <w:t xml:space="preserve">. </w:t>
      </w:r>
      <w:r w:rsidRPr="00F67A91">
        <w:rPr>
          <w:sz w:val="28"/>
          <w:szCs w:val="28"/>
        </w:rPr>
        <w:t>Общественные организации России в 1920-е годы</w:t>
      </w:r>
      <w:r w:rsidRPr="00F67A91">
        <w:rPr>
          <w:sz w:val="28"/>
          <w:szCs w:val="28"/>
          <w:lang w:val="uk-UA"/>
        </w:rPr>
        <w:t>.</w:t>
      </w:r>
      <w:r w:rsidRPr="00655F6F">
        <w:rPr>
          <w:sz w:val="28"/>
          <w:szCs w:val="28"/>
          <w:lang w:val="uk-UA"/>
        </w:rPr>
        <w:t xml:space="preserve"> </w:t>
      </w:r>
      <w:r w:rsidRPr="00655F6F">
        <w:rPr>
          <w:sz w:val="28"/>
          <w:szCs w:val="28"/>
          <w:lang w:val="en-US"/>
        </w:rPr>
        <w:t>URL</w:t>
      </w:r>
      <w:r w:rsidRPr="00655F6F">
        <w:rPr>
          <w:sz w:val="28"/>
          <w:szCs w:val="28"/>
        </w:rPr>
        <w:t xml:space="preserve">: </w:t>
      </w:r>
      <w:hyperlink r:id="rId15" w:history="1">
        <w:r w:rsidRPr="00655F6F">
          <w:rPr>
            <w:rStyle w:val="a7"/>
            <w:sz w:val="28"/>
            <w:szCs w:val="28"/>
          </w:rPr>
          <w:t>http://www.arran.ru/?q=ru/ilina1</w:t>
        </w:r>
      </w:hyperlink>
      <w:r w:rsidRPr="00655F6F">
        <w:rPr>
          <w:sz w:val="28"/>
          <w:szCs w:val="28"/>
        </w:rPr>
        <w:t xml:space="preserve"> (дата звернення: 17.02.2021).</w:t>
      </w:r>
      <w:r w:rsidRPr="00655F6F">
        <w:rPr>
          <w:sz w:val="28"/>
          <w:szCs w:val="28"/>
          <w:lang w:val="uk-UA"/>
        </w:rPr>
        <w:t xml:space="preserve"> 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  <w:lang w:val="uk-UA"/>
        </w:rPr>
        <w:lastRenderedPageBreak/>
        <w:t>Комарніцький, О. Б</w:t>
      </w:r>
      <w:r w:rsidRPr="00655F6F">
        <w:rPr>
          <w:sz w:val="28"/>
          <w:szCs w:val="28"/>
          <w:lang w:val="uk-UA"/>
        </w:rPr>
        <w:t xml:space="preserve">. (2017). </w:t>
      </w:r>
      <w:proofErr w:type="gramStart"/>
      <w:r w:rsidRPr="00655F6F">
        <w:rPr>
          <w:i/>
          <w:iCs/>
          <w:sz w:val="28"/>
          <w:szCs w:val="28"/>
        </w:rPr>
        <w:t>C</w:t>
      </w:r>
      <w:proofErr w:type="gramEnd"/>
      <w:r w:rsidRPr="00655F6F">
        <w:rPr>
          <w:i/>
          <w:iCs/>
          <w:sz w:val="28"/>
          <w:szCs w:val="28"/>
          <w:lang w:val="uk-UA"/>
        </w:rPr>
        <w:t xml:space="preserve">туденти-педагоги у модернізації вищої освіти радянської України у 1920-1930-х рр.: </w:t>
      </w:r>
      <w:r w:rsidRPr="00655F6F">
        <w:rPr>
          <w:sz w:val="28"/>
          <w:szCs w:val="28"/>
          <w:lang w:val="uk-UA"/>
        </w:rPr>
        <w:t>монографія</w:t>
      </w:r>
      <w:r w:rsidRPr="00655F6F">
        <w:rPr>
          <w:i/>
          <w:iCs/>
          <w:sz w:val="28"/>
          <w:szCs w:val="28"/>
          <w:lang w:val="uk-UA"/>
        </w:rPr>
        <w:t xml:space="preserve">. </w:t>
      </w:r>
      <w:r w:rsidRPr="00655F6F">
        <w:rPr>
          <w:sz w:val="28"/>
          <w:szCs w:val="28"/>
        </w:rPr>
        <w:t>Кам’янець-Подільський</w:t>
      </w:r>
      <w:r w:rsidRPr="00655F6F">
        <w:rPr>
          <w:sz w:val="28"/>
          <w:szCs w:val="28"/>
          <w:lang w:val="uk-UA"/>
        </w:rPr>
        <w:t>: ТОВ «Друкарня «Рута», 984 с.</w:t>
      </w:r>
    </w:p>
    <w:p w:rsidR="00B000AA" w:rsidRPr="00655F6F" w:rsidRDefault="00B000AA" w:rsidP="00B000AA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Ленин, В. И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(1969). Оппортунизм и крах II Интернационала.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Полное собрание </w:t>
      </w:r>
      <w:r w:rsidR="00F67A91" w:rsidRPr="00F67A91">
        <w:rPr>
          <w:rFonts w:ascii="Times New Roman" w:hAnsi="Times New Roman" w:cs="Times New Roman"/>
          <w:i/>
          <w:sz w:val="28"/>
          <w:szCs w:val="28"/>
        </w:rPr>
        <w:t>починений</w:t>
      </w:r>
      <w:r w:rsidR="00F67A91">
        <w:rPr>
          <w:rFonts w:ascii="Times New Roman" w:hAnsi="Times New Roman" w:cs="Times New Roman"/>
          <w:sz w:val="28"/>
          <w:szCs w:val="28"/>
          <w:lang w:val="uk-UA"/>
        </w:rPr>
        <w:t xml:space="preserve"> (Т.27.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Август 1915 – июнь 1916). Москва: Издательство политической литературы, 99</w:t>
      </w:r>
      <w:r w:rsidR="00F67A91" w:rsidRPr="00655F6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128.</w:t>
      </w:r>
    </w:p>
    <w:p w:rsidR="00B000AA" w:rsidRPr="00655F6F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Молоткіна, В. К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(2005).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Культурно-освітня діяльність громадських організацій в умовах НЕПу (1921-1929 рр.)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(автореф. дис… канд. іст. наук: 07.00.01 – історія України). Київ, 20 с.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  <w:lang w:val="uk-UA"/>
        </w:rPr>
        <w:t>Нелітун</w:t>
      </w:r>
      <w:r w:rsidRPr="00655F6F">
        <w:rPr>
          <w:sz w:val="28"/>
          <w:szCs w:val="28"/>
          <w:lang w:val="uk-UA"/>
        </w:rPr>
        <w:t xml:space="preserve">. (1924). Поширюємо справу авіабудівництва. </w:t>
      </w:r>
      <w:r w:rsidRPr="00655F6F">
        <w:rPr>
          <w:i/>
          <w:sz w:val="28"/>
          <w:szCs w:val="28"/>
          <w:lang w:val="uk-UA"/>
        </w:rPr>
        <w:t>Червоний кордон</w:t>
      </w:r>
      <w:r w:rsidRPr="00655F6F">
        <w:rPr>
          <w:sz w:val="28"/>
          <w:szCs w:val="28"/>
          <w:lang w:val="uk-UA"/>
        </w:rPr>
        <w:t>, 60 (27 листопада), 4.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</w:rPr>
        <w:t>Никулин</w:t>
      </w:r>
      <w:r w:rsidRPr="00655F6F">
        <w:rPr>
          <w:b/>
          <w:sz w:val="28"/>
          <w:szCs w:val="28"/>
          <w:lang w:val="uk-UA"/>
        </w:rPr>
        <w:t>,</w:t>
      </w:r>
      <w:r w:rsidRPr="00655F6F">
        <w:rPr>
          <w:b/>
          <w:sz w:val="28"/>
          <w:szCs w:val="28"/>
        </w:rPr>
        <w:t xml:space="preserve"> В.</w:t>
      </w:r>
      <w:r w:rsidRPr="00655F6F">
        <w:rPr>
          <w:b/>
          <w:sz w:val="28"/>
          <w:szCs w:val="28"/>
          <w:lang w:val="uk-UA"/>
        </w:rPr>
        <w:t> </w:t>
      </w:r>
      <w:r w:rsidRPr="00655F6F">
        <w:rPr>
          <w:b/>
          <w:sz w:val="28"/>
          <w:szCs w:val="28"/>
        </w:rPr>
        <w:t>В</w:t>
      </w:r>
      <w:r w:rsidRPr="00655F6F">
        <w:rPr>
          <w:sz w:val="28"/>
          <w:szCs w:val="28"/>
        </w:rPr>
        <w:t xml:space="preserve">. </w:t>
      </w:r>
      <w:r w:rsidRPr="00655F6F">
        <w:rPr>
          <w:sz w:val="28"/>
          <w:szCs w:val="28"/>
          <w:lang w:val="uk-UA"/>
        </w:rPr>
        <w:t>(</w:t>
      </w:r>
      <w:r w:rsidRPr="00655F6F">
        <w:rPr>
          <w:sz w:val="28"/>
          <w:szCs w:val="28"/>
        </w:rPr>
        <w:t>2010</w:t>
      </w:r>
      <w:r w:rsidRPr="00655F6F">
        <w:rPr>
          <w:sz w:val="28"/>
          <w:szCs w:val="28"/>
          <w:lang w:val="uk-UA"/>
        </w:rPr>
        <w:t>)</w:t>
      </w:r>
      <w:r w:rsidRPr="00655F6F">
        <w:rPr>
          <w:sz w:val="28"/>
          <w:szCs w:val="28"/>
        </w:rPr>
        <w:t>. Общественные организации в советской политической системе: идеологические и организационно-правовые аспекты (1920-е годы)</w:t>
      </w:r>
      <w:r w:rsidRPr="00655F6F">
        <w:rPr>
          <w:sz w:val="28"/>
          <w:szCs w:val="28"/>
          <w:lang w:val="uk-UA"/>
        </w:rPr>
        <w:t xml:space="preserve">. </w:t>
      </w:r>
      <w:r w:rsidRPr="00655F6F">
        <w:rPr>
          <w:i/>
          <w:sz w:val="28"/>
          <w:szCs w:val="28"/>
        </w:rPr>
        <w:t>Вестн</w:t>
      </w:r>
      <w:r w:rsidRPr="00655F6F">
        <w:rPr>
          <w:i/>
          <w:sz w:val="28"/>
          <w:szCs w:val="28"/>
          <w:lang w:val="uk-UA"/>
        </w:rPr>
        <w:t>ик</w:t>
      </w:r>
      <w:r w:rsidRPr="00655F6F">
        <w:rPr>
          <w:i/>
          <w:sz w:val="28"/>
          <w:szCs w:val="28"/>
        </w:rPr>
        <w:t xml:space="preserve"> Моск</w:t>
      </w:r>
      <w:r w:rsidRPr="00655F6F">
        <w:rPr>
          <w:i/>
          <w:sz w:val="28"/>
          <w:szCs w:val="28"/>
          <w:lang w:val="uk-UA"/>
        </w:rPr>
        <w:t>овского</w:t>
      </w:r>
      <w:r w:rsidRPr="00655F6F">
        <w:rPr>
          <w:i/>
          <w:sz w:val="28"/>
          <w:szCs w:val="28"/>
        </w:rPr>
        <w:t xml:space="preserve"> ун</w:t>
      </w:r>
      <w:r w:rsidRPr="00655F6F">
        <w:rPr>
          <w:i/>
          <w:sz w:val="28"/>
          <w:szCs w:val="28"/>
          <w:lang w:val="uk-UA"/>
        </w:rPr>
        <w:t>иверсите</w:t>
      </w:r>
      <w:r w:rsidRPr="00655F6F">
        <w:rPr>
          <w:i/>
          <w:sz w:val="28"/>
          <w:szCs w:val="28"/>
        </w:rPr>
        <w:t>та</w:t>
      </w:r>
      <w:r w:rsidRPr="00655F6F">
        <w:rPr>
          <w:i/>
          <w:sz w:val="28"/>
          <w:szCs w:val="28"/>
          <w:lang w:val="uk-UA"/>
        </w:rPr>
        <w:t xml:space="preserve">: </w:t>
      </w:r>
      <w:r w:rsidRPr="00655F6F">
        <w:rPr>
          <w:i/>
          <w:sz w:val="28"/>
          <w:szCs w:val="28"/>
        </w:rPr>
        <w:t>Юриспруденция</w:t>
      </w:r>
      <w:r w:rsidRPr="00655F6F">
        <w:rPr>
          <w:sz w:val="28"/>
          <w:szCs w:val="28"/>
          <w:lang w:val="uk-UA"/>
        </w:rPr>
        <w:t>,</w:t>
      </w:r>
      <w:r w:rsidRPr="00655F6F">
        <w:rPr>
          <w:sz w:val="28"/>
          <w:szCs w:val="28"/>
        </w:rPr>
        <w:t xml:space="preserve"> 3</w:t>
      </w:r>
      <w:r w:rsidRPr="00655F6F">
        <w:rPr>
          <w:sz w:val="28"/>
          <w:szCs w:val="28"/>
          <w:lang w:val="uk-UA"/>
        </w:rPr>
        <w:t>, </w:t>
      </w:r>
      <w:r w:rsidRPr="00655F6F">
        <w:rPr>
          <w:sz w:val="28"/>
          <w:szCs w:val="28"/>
        </w:rPr>
        <w:t>20</w:t>
      </w:r>
      <w:r w:rsidR="00F67A91" w:rsidRPr="00655F6F">
        <w:rPr>
          <w:sz w:val="28"/>
          <w:szCs w:val="28"/>
          <w:lang w:val="uk-UA"/>
        </w:rPr>
        <w:t>–</w:t>
      </w:r>
      <w:r w:rsidRPr="00655F6F">
        <w:rPr>
          <w:sz w:val="28"/>
          <w:szCs w:val="28"/>
        </w:rPr>
        <w:t>25</w:t>
      </w:r>
      <w:r w:rsidRPr="00655F6F">
        <w:rPr>
          <w:sz w:val="28"/>
          <w:szCs w:val="28"/>
          <w:lang w:val="uk-UA"/>
        </w:rPr>
        <w:t>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  <w:lang w:val="uk-UA"/>
        </w:rPr>
        <w:t>Олександр</w:t>
      </w:r>
      <w:r w:rsidRPr="00655F6F">
        <w:rPr>
          <w:sz w:val="28"/>
          <w:szCs w:val="28"/>
          <w:lang w:val="uk-UA"/>
        </w:rPr>
        <w:t xml:space="preserve">. (1928). Осередок ТСО-Авіахіму при Кам`янецькому ІНО. </w:t>
      </w:r>
      <w:r w:rsidRPr="00655F6F">
        <w:rPr>
          <w:i/>
          <w:sz w:val="28"/>
          <w:szCs w:val="28"/>
          <w:lang w:val="uk-UA"/>
        </w:rPr>
        <w:t>Червоний кордон</w:t>
      </w:r>
      <w:r w:rsidRPr="00655F6F">
        <w:rPr>
          <w:sz w:val="28"/>
          <w:szCs w:val="28"/>
          <w:lang w:val="uk-UA"/>
        </w:rPr>
        <w:t>. 92 (14 серпня), 3.</w:t>
      </w:r>
    </w:p>
    <w:p w:rsidR="00B000AA" w:rsidRPr="00655F6F" w:rsidRDefault="00B000AA" w:rsidP="00B000AA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Пагіря, О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91">
        <w:rPr>
          <w:rFonts w:ascii="Times New Roman" w:hAnsi="Times New Roman" w:cs="Times New Roman"/>
          <w:sz w:val="28"/>
          <w:szCs w:val="28"/>
          <w:lang w:val="uk-UA"/>
        </w:rPr>
        <w:t>Діяльність оборонних організацій в СРСР у 1920–1940-х рр.</w:t>
      </w:r>
      <w:r w:rsidRPr="00655F6F">
        <w:rPr>
          <w:rFonts w:ascii="Times New Roman" w:hAnsi="Times New Roman" w:cs="Times New Roman"/>
          <w:sz w:val="28"/>
          <w:szCs w:val="28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55F6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655F6F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http://www.territoryterror.org.ua/uk/publications/details/?newsid=616</w:t>
        </w:r>
      </w:hyperlink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</w:rPr>
        <w:t>(дата звернення: 17.02.2021).</w:t>
      </w:r>
    </w:p>
    <w:p w:rsidR="00B000AA" w:rsidRPr="00655F6F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Пиха, Д. Д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(1967). Патріотичні товариства сприяння Червоній армії та обороні СРСР на Україні (До 40-річчя Тсоавіахіму).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історичний журнал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, 1, 122</w:t>
      </w:r>
      <w:r w:rsidR="00F67A91" w:rsidRPr="00655F6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124.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  <w:lang w:val="uk-UA"/>
        </w:rPr>
        <w:t>Рейфман, К</w:t>
      </w:r>
      <w:r w:rsidRPr="00655F6F">
        <w:rPr>
          <w:sz w:val="28"/>
          <w:szCs w:val="28"/>
          <w:lang w:val="uk-UA"/>
        </w:rPr>
        <w:t xml:space="preserve">. (1928). Що треба виправити (ТСО-осередок, при Кам. ІНО). </w:t>
      </w:r>
      <w:r w:rsidRPr="00655F6F">
        <w:rPr>
          <w:i/>
          <w:sz w:val="28"/>
          <w:szCs w:val="28"/>
          <w:lang w:val="uk-UA"/>
        </w:rPr>
        <w:t>Червоний кордон</w:t>
      </w:r>
      <w:r w:rsidRPr="00655F6F">
        <w:rPr>
          <w:sz w:val="28"/>
          <w:szCs w:val="28"/>
          <w:lang w:val="uk-UA"/>
        </w:rPr>
        <w:t>, 118 (13 жовтня), 7.</w:t>
      </w:r>
    </w:p>
    <w:p w:rsidR="00B000AA" w:rsidRPr="00655F6F" w:rsidRDefault="00B000AA" w:rsidP="00B00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Свистович, С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(2007). Система радянських громадських об’єднань Української СРР у 20-30-ті роки ХХ століття.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Проблеми історії України: факти, судження, пошуки</w:t>
      </w:r>
      <w:r w:rsidRPr="00F67A91">
        <w:rPr>
          <w:rFonts w:ascii="Times New Roman" w:hAnsi="Times New Roman" w:cs="Times New Roman"/>
          <w:sz w:val="28"/>
          <w:szCs w:val="28"/>
          <w:lang w:val="uk-UA"/>
        </w:rPr>
        <w:t>: зб. наук. пр.</w:t>
      </w:r>
      <w:r w:rsidR="00F67A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(16), 16–26.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sz w:val="28"/>
          <w:szCs w:val="28"/>
          <w:lang w:val="uk-UA"/>
        </w:rPr>
        <w:t xml:space="preserve">Статут Товариства Приятелів Хемичної оборони й Хемичної промисловости СРСР («Доброхем СРСР»). (1925). </w:t>
      </w:r>
      <w:r w:rsidRPr="00655F6F">
        <w:rPr>
          <w:i/>
          <w:sz w:val="28"/>
          <w:szCs w:val="28"/>
          <w:lang w:val="uk-UA"/>
        </w:rPr>
        <w:t>Червоний кордон</w:t>
      </w:r>
      <w:r w:rsidRPr="00655F6F">
        <w:rPr>
          <w:sz w:val="28"/>
          <w:szCs w:val="28"/>
          <w:lang w:val="uk-UA"/>
        </w:rPr>
        <w:t>, 78 (29 січня), 2.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sz w:val="28"/>
          <w:szCs w:val="28"/>
          <w:lang w:val="uk-UA"/>
        </w:rPr>
        <w:t xml:space="preserve">Центральний державний архів вищих органів влади і управління України 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  <w:lang w:val="uk-UA"/>
        </w:rPr>
        <w:t>Шахмарданбен, В</w:t>
      </w:r>
      <w:r w:rsidRPr="00655F6F">
        <w:rPr>
          <w:sz w:val="28"/>
          <w:szCs w:val="28"/>
          <w:lang w:val="uk-UA"/>
        </w:rPr>
        <w:t xml:space="preserve">. (1925). В Кам`янці. День Авіахіму в Кам`янці. </w:t>
      </w:r>
      <w:r w:rsidRPr="00655F6F">
        <w:rPr>
          <w:i/>
          <w:sz w:val="28"/>
          <w:szCs w:val="28"/>
          <w:lang w:val="uk-UA"/>
        </w:rPr>
        <w:t>Червоний кордон</w:t>
      </w:r>
      <w:r w:rsidRPr="00655F6F">
        <w:rPr>
          <w:sz w:val="28"/>
          <w:szCs w:val="28"/>
          <w:lang w:val="uk-UA"/>
        </w:rPr>
        <w:t>, 127 (19 липня), 4.</w:t>
      </w:r>
    </w:p>
    <w:p w:rsidR="00B000AA" w:rsidRPr="00655F6F" w:rsidRDefault="00B000AA" w:rsidP="00B000AA">
      <w:pPr>
        <w:pStyle w:val="af6"/>
        <w:ind w:firstLine="567"/>
        <w:jc w:val="both"/>
        <w:rPr>
          <w:sz w:val="28"/>
          <w:szCs w:val="28"/>
          <w:lang w:val="uk-UA"/>
        </w:rPr>
      </w:pPr>
      <w:r w:rsidRPr="00655F6F">
        <w:rPr>
          <w:b/>
          <w:sz w:val="28"/>
          <w:szCs w:val="28"/>
          <w:lang w:val="uk-UA"/>
        </w:rPr>
        <w:t>Шварц, І</w:t>
      </w:r>
      <w:r w:rsidRPr="00655F6F">
        <w:rPr>
          <w:sz w:val="28"/>
          <w:szCs w:val="28"/>
          <w:lang w:val="uk-UA"/>
        </w:rPr>
        <w:t xml:space="preserve">. (1924). Доброхем і студентство. </w:t>
      </w:r>
      <w:r w:rsidRPr="00655F6F">
        <w:rPr>
          <w:i/>
          <w:sz w:val="28"/>
          <w:szCs w:val="28"/>
          <w:lang w:val="uk-UA"/>
        </w:rPr>
        <w:t>Студент революції</w:t>
      </w:r>
      <w:r w:rsidRPr="00655F6F">
        <w:rPr>
          <w:sz w:val="28"/>
          <w:szCs w:val="28"/>
          <w:lang w:val="uk-UA"/>
        </w:rPr>
        <w:t>, 6, 27–29.</w:t>
      </w:r>
    </w:p>
    <w:p w:rsidR="00B000AA" w:rsidRPr="00655F6F" w:rsidRDefault="00B000AA" w:rsidP="00B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0AA" w:rsidRDefault="00B000AA" w:rsidP="00B000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  <w:r w:rsidR="001872E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1872E4" w:rsidRPr="001872E4" w:rsidRDefault="001872E4" w:rsidP="00B000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Belova, L. P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(2008). Pravovыe osnovы funktsyonyrovanyia obshchestvennыkh orhanyzatsyi v SSSR (20–80-e hh. XX veka) [Legal basis for the functioning of 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civic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organizations in the USSR (20-80s of the XX century)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Vlast y upravlenye na vostoke Rossyy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, 2 (43), 72–79. </w:t>
      </w:r>
      <w:r w:rsidRPr="00655F6F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[in Russian].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sz w:val="28"/>
          <w:szCs w:val="28"/>
          <w:lang w:val="uk-UA"/>
        </w:rPr>
        <w:t>H. (1929). Kam`ianetskyi INO – pershyi v striletskii spravi [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Kamianets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IPE is the first in shooting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Chervonyi kordon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, 79 (29 lypnia), 4. 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sz w:val="28"/>
          <w:szCs w:val="28"/>
          <w:lang w:val="uk-UA"/>
        </w:rPr>
        <w:lastRenderedPageBreak/>
        <w:t>Derzhavnyi arkhiv Vinnytskoi oblasti [The State Archives of Vinnytsia Region].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sz w:val="28"/>
          <w:szCs w:val="28"/>
          <w:lang w:val="uk-UA"/>
        </w:rPr>
        <w:t>Derzhavnyi arkhiv Khmelnytskoi oblasti [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The State Archives of Khmelnytskyi Region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Ylyna, Y. 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(2000). </w:t>
      </w:r>
      <w:r w:rsidRPr="00F67A91">
        <w:rPr>
          <w:rFonts w:ascii="Times New Roman" w:hAnsi="Times New Roman" w:cs="Times New Roman"/>
          <w:sz w:val="28"/>
          <w:szCs w:val="28"/>
          <w:lang w:val="uk-UA"/>
        </w:rPr>
        <w:t>Obshchestvennыe orhanyzatsyy Rossyy v 1920-e hodы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Civic organizations of Russia in the 1920s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proofErr w:type="gramStart"/>
      <w:r w:rsidRPr="00655F6F">
        <w:rPr>
          <w:rFonts w:ascii="Times New Roman" w:hAnsi="Times New Roman" w:cs="Times New Roman"/>
          <w:sz w:val="28"/>
          <w:szCs w:val="28"/>
          <w:lang w:val="en-US"/>
        </w:rPr>
        <w:t>Retrieved from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http://www.arran.ru/?q=ru/ilina1.</w:t>
      </w:r>
      <w:proofErr w:type="gramEnd"/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[in Russian].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Komarnitskyi, O. B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(2017).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Ctudenty-pedahohy u modernizatsii vyshchoi osvity radianskoi Ukrainy u 1920-1930-kh rr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[Students-teachers in the modernization of higher education in Soviet Ukraine in the 1920-1930's]</w:t>
      </w:r>
      <w:r w:rsidR="00F67A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A91" w:rsidRPr="00655F6F">
        <w:rPr>
          <w:rFonts w:ascii="Times New Roman" w:hAnsi="Times New Roman" w:cs="Times New Roman"/>
          <w:sz w:val="28"/>
          <w:szCs w:val="28"/>
          <w:lang w:val="uk-UA"/>
        </w:rPr>
        <w:t>m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onohrafiia. Kamianets-Podilskyi: TOV «Drukarnia «Ruta», 984 s.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Start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proofErr w:type="gramEnd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Lenyn, V. Y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(1969). Opportunyzm y krakh II Ynternatsyonala [Opportunism and the collapse of the Second International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Polnoe sobranye </w:t>
      </w:r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ochynenyi</w:t>
      </w:r>
      <w:r w:rsidR="00F67A91">
        <w:rPr>
          <w:rFonts w:ascii="Times New Roman" w:hAnsi="Times New Roman" w:cs="Times New Roman"/>
          <w:sz w:val="28"/>
          <w:szCs w:val="28"/>
          <w:lang w:val="uk-UA"/>
        </w:rPr>
        <w:t xml:space="preserve"> (Vol.27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Avhust 1915 – yiun 1916). Moskva: Yzdatelstvo polytycheskoi lyteraturы, 99</w:t>
      </w:r>
      <w:r w:rsidR="00F67A91" w:rsidRPr="00655F6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128.</w:t>
      </w:r>
      <w:r w:rsidRPr="00655F6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655F6F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[in Russian].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Molotkina, V. K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(2005).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Kulturno-osvitnia diialnist hromadskykh orhanizatsii v umovakh NEPu</w:t>
      </w:r>
      <w:r w:rsidRPr="00655F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(1921-1929 rr.)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[Cultural and educational activities of civic organizations in the NEP (1921-1929)]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Extended abstract of Candidate’s thesis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). Kyiv, 20 s. 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Nelitun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(1924). Poshyriuiemo spravu aviabudivnytstva [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Spread the industry of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aircraft construction].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Chervonyi kordon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, 60 (27 lystopada), 4. 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Nykulyn, V. V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(2010). Obshchestvennыe orhanyzatsyy v sovetskoi polytycheskoi systeme: ydeolohycheskye y orhanyzatsyonno-pravovыe aspektы   (1920-e hodы) [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Civic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organizations in the Soviet political system: ideological, organizational and legal aspects (1920s)].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Vestnyk Moskovskoho unyversyteta: Yurysprudentsyia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, 3, 20-25.</w:t>
      </w:r>
      <w:r w:rsidRPr="00655F6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655F6F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[in Russian].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Oleksandr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(1928). Oseredok TSO-Aviakhimu pry Kam`ianetskomu INO [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Osoaviakhim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at Kamianets IPE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Chervonyi kordon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92 (14 serpnia), 3.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Start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proofErr w:type="gramEnd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Pahiria, O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91">
        <w:rPr>
          <w:rFonts w:ascii="Times New Roman" w:hAnsi="Times New Roman" w:cs="Times New Roman"/>
          <w:sz w:val="28"/>
          <w:szCs w:val="28"/>
          <w:lang w:val="uk-UA"/>
        </w:rPr>
        <w:t>Diialnist oboronnykh orhanizatsii v SRSR u 1920–1940-kh rr.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[The activities of defen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e organizations in the USSR in the 1920s-1940s.]. </w:t>
      </w:r>
      <w:proofErr w:type="gramStart"/>
      <w:r w:rsidRPr="00655F6F">
        <w:rPr>
          <w:rFonts w:ascii="Times New Roman" w:hAnsi="Times New Roman" w:cs="Times New Roman"/>
          <w:sz w:val="28"/>
          <w:szCs w:val="28"/>
          <w:lang w:val="en-US"/>
        </w:rPr>
        <w:t>Retrieved from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http://www.territoryterror.org.ua/uk/publications/details/?newsid=616.</w:t>
      </w:r>
      <w:proofErr w:type="gramEnd"/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Start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proofErr w:type="gramEnd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Pykha, D. D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(1967). Patriotychni tovarystva spryiannia Chervonii armii ta oboroni SRSR na Ukraini (Do 40-richchia Tsoaviakhimu) [Patriotic Societies of Assistance to the Red Army and Defense of the USSR in Ukraine (To the 40th Anniversary of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Osoaviakhim)].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Ukrainskyi istorychnyi zhurnal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, 1, 122</w:t>
      </w:r>
      <w:r w:rsidR="00F67A91" w:rsidRPr="00655F6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124.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Start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proofErr w:type="gramEnd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Ukrainian].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Reifman, K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(1928). Shcho treba vypravyty (TSO-oseredok, pry Kam. INO) [What should be corrected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(Osoaviakhim at Kamianets IPE)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Chervonyi kordon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, 118 (13 zhovtnia), 7. 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Svystovych, S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(2007). Systema radianskykh hromadskykh obiednan Ukrainskoi SRR u 20-30-ti roky KhKh stolittia [The system of Soviet 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civic 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associations of the Ukrainian SSR in the 1920s and 1930s].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Problemy istorii Ukrainy: fakty, sudzhennia, poshuky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: zb. nauk. pr.</w:t>
      </w:r>
      <w:r w:rsidR="00F67A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(16), 16–26.</w:t>
      </w:r>
      <w:r w:rsidRPr="00F67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91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F67A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  <w:r w:rsidRPr="00F67A91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Statut Tovarystva Pryiateliv Khemychnoi oborony y Khemychnoi promyslovosty SRSR («Dobrokhem SRSR») [Statute of the Society of Friends of the Chemical Defense and the Chemical Industry of the USSR ("Dobrohem of the USSR")]. (1925).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Chervonyi kordon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, 78 (29 sichnia), 2. 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Tsentralnyi derzhavnyi arkhiv vyshchykh orhaniv vlady i upravlinnia Ukrainy [Central State Archives of Supreme Bodies of Power and Government of Ukraine].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Start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proofErr w:type="gramEnd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Ukrainian].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Shakhmardanben, V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. (1925). V Kam`iantsi. Den Aviakhimu v Kam`iantsi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[In Kamianets. </w:t>
      </w:r>
      <w:proofErr w:type="gramStart"/>
      <w:r w:rsidRPr="00655F6F">
        <w:rPr>
          <w:rFonts w:ascii="Times New Roman" w:hAnsi="Times New Roman" w:cs="Times New Roman"/>
          <w:sz w:val="28"/>
          <w:szCs w:val="28"/>
          <w:lang w:val="en-US"/>
        </w:rPr>
        <w:t>Day of Aviachem in Kamianets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].</w:t>
      </w:r>
      <w:proofErr w:type="gramEnd"/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Chervonyi kordon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, 127 (19 lypnia), 4. 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Ukrainian</w:t>
      </w:r>
      <w:r w:rsidRPr="00655F6F">
        <w:rPr>
          <w:rFonts w:ascii="Times New Roman" w:eastAsia="Calibri" w:hAnsi="Times New Roman" w:cs="Times New Roman"/>
          <w:sz w:val="28"/>
          <w:szCs w:val="28"/>
          <w:lang w:val="uk-UA"/>
        </w:rPr>
        <w:t>].</w:t>
      </w:r>
    </w:p>
    <w:p w:rsidR="00B000AA" w:rsidRPr="00655F6F" w:rsidRDefault="00B000AA" w:rsidP="00B000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F6F">
        <w:rPr>
          <w:rFonts w:ascii="Times New Roman" w:hAnsi="Times New Roman" w:cs="Times New Roman"/>
          <w:b/>
          <w:sz w:val="28"/>
          <w:szCs w:val="28"/>
          <w:lang w:val="uk-UA"/>
        </w:rPr>
        <w:t>Shvarts, I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. (1924). Dobrokhem i studentstvo [Dobrohem and students]. </w:t>
      </w:r>
      <w:r w:rsidRPr="00655F6F">
        <w:rPr>
          <w:rFonts w:ascii="Times New Roman" w:hAnsi="Times New Roman" w:cs="Times New Roman"/>
          <w:i/>
          <w:sz w:val="28"/>
          <w:szCs w:val="28"/>
          <w:lang w:val="uk-UA"/>
        </w:rPr>
        <w:t>Student revoliutsii</w:t>
      </w:r>
      <w:r w:rsidRPr="00655F6F">
        <w:rPr>
          <w:rFonts w:ascii="Times New Roman" w:hAnsi="Times New Roman" w:cs="Times New Roman"/>
          <w:sz w:val="28"/>
          <w:szCs w:val="28"/>
          <w:lang w:val="uk-UA"/>
        </w:rPr>
        <w:t>, 6, 27–29.</w:t>
      </w:r>
      <w:r w:rsidRPr="00655F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Start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proofErr w:type="gramEnd"/>
      <w:r w:rsidRPr="00655F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Ukrainian].</w:t>
      </w:r>
    </w:p>
    <w:p w:rsidR="003F0BDC" w:rsidRPr="00B000AA" w:rsidRDefault="003F0BDC" w:rsidP="00B000A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BDC" w:rsidRPr="003F0BDC" w:rsidRDefault="003F0BDC" w:rsidP="003F0BD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F0BDC" w:rsidRPr="003F0BDC" w:rsidSect="001B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84C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E31"/>
    <w:multiLevelType w:val="hybridMultilevel"/>
    <w:tmpl w:val="BD62D2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639E1"/>
    <w:multiLevelType w:val="hybridMultilevel"/>
    <w:tmpl w:val="052E1E7E"/>
    <w:lvl w:ilvl="0" w:tplc="A4225E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3B5C0C"/>
    <w:multiLevelType w:val="hybridMultilevel"/>
    <w:tmpl w:val="0D3CF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D43BB"/>
    <w:multiLevelType w:val="hybridMultilevel"/>
    <w:tmpl w:val="4A32B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C1C70"/>
    <w:multiLevelType w:val="hybridMultilevel"/>
    <w:tmpl w:val="5520FF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6B822EBA"/>
    <w:multiLevelType w:val="hybridMultilevel"/>
    <w:tmpl w:val="EE061134"/>
    <w:lvl w:ilvl="0" w:tplc="C4242294">
      <w:start w:val="19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BA7F93"/>
    <w:multiLevelType w:val="hybridMultilevel"/>
    <w:tmpl w:val="90DA959E"/>
    <w:lvl w:ilvl="0" w:tplc="D2521C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88775C"/>
    <w:multiLevelType w:val="hybridMultilevel"/>
    <w:tmpl w:val="BD806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47688"/>
    <w:multiLevelType w:val="hybridMultilevel"/>
    <w:tmpl w:val="3D00B0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D590D"/>
    <w:multiLevelType w:val="hybridMultilevel"/>
    <w:tmpl w:val="4E5ED166"/>
    <w:lvl w:ilvl="0" w:tplc="94AE7C3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hideSpellingErrors/>
  <w:proofState w:grammar="clean"/>
  <w:defaultTabStop w:val="708"/>
  <w:characterSpacingControl w:val="doNotCompress"/>
  <w:compat/>
  <w:rsids>
    <w:rsidRoot w:val="00852EEC"/>
    <w:rsid w:val="00002ABE"/>
    <w:rsid w:val="0002271D"/>
    <w:rsid w:val="00025F39"/>
    <w:rsid w:val="0006308B"/>
    <w:rsid w:val="000B01E2"/>
    <w:rsid w:val="00152108"/>
    <w:rsid w:val="001872E4"/>
    <w:rsid w:val="001B54FF"/>
    <w:rsid w:val="001B5ABD"/>
    <w:rsid w:val="002D7092"/>
    <w:rsid w:val="0032628C"/>
    <w:rsid w:val="00362B60"/>
    <w:rsid w:val="003F0BDC"/>
    <w:rsid w:val="003F2B4D"/>
    <w:rsid w:val="004C68FC"/>
    <w:rsid w:val="00523B58"/>
    <w:rsid w:val="005B06AE"/>
    <w:rsid w:val="005B14C2"/>
    <w:rsid w:val="005C15CC"/>
    <w:rsid w:val="006077D5"/>
    <w:rsid w:val="006115B5"/>
    <w:rsid w:val="00655F6F"/>
    <w:rsid w:val="00683638"/>
    <w:rsid w:val="00696524"/>
    <w:rsid w:val="00806339"/>
    <w:rsid w:val="00852EEC"/>
    <w:rsid w:val="00887B23"/>
    <w:rsid w:val="00940F08"/>
    <w:rsid w:val="00977F1F"/>
    <w:rsid w:val="00982B5B"/>
    <w:rsid w:val="009C2453"/>
    <w:rsid w:val="009D0593"/>
    <w:rsid w:val="00A36D2E"/>
    <w:rsid w:val="00A62390"/>
    <w:rsid w:val="00A80EB9"/>
    <w:rsid w:val="00A81A6B"/>
    <w:rsid w:val="00AD6B5B"/>
    <w:rsid w:val="00B000AA"/>
    <w:rsid w:val="00B36AAA"/>
    <w:rsid w:val="00B56168"/>
    <w:rsid w:val="00BD7AB0"/>
    <w:rsid w:val="00BF4CDD"/>
    <w:rsid w:val="00C75DA9"/>
    <w:rsid w:val="00CA5D61"/>
    <w:rsid w:val="00CD17BF"/>
    <w:rsid w:val="00D67FB9"/>
    <w:rsid w:val="00D726C8"/>
    <w:rsid w:val="00D7658A"/>
    <w:rsid w:val="00DA3EAC"/>
    <w:rsid w:val="00DD589E"/>
    <w:rsid w:val="00E1293D"/>
    <w:rsid w:val="00E564A7"/>
    <w:rsid w:val="00E66ED0"/>
    <w:rsid w:val="00E7545A"/>
    <w:rsid w:val="00ED7FA0"/>
    <w:rsid w:val="00EE0FD2"/>
    <w:rsid w:val="00F67A91"/>
    <w:rsid w:val="00F9101C"/>
    <w:rsid w:val="00F93AE9"/>
    <w:rsid w:val="00F977D1"/>
    <w:rsid w:val="00FB0562"/>
    <w:rsid w:val="00FE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FF"/>
  </w:style>
  <w:style w:type="paragraph" w:styleId="1">
    <w:name w:val="heading 1"/>
    <w:basedOn w:val="a0"/>
    <w:link w:val="10"/>
    <w:uiPriority w:val="9"/>
    <w:qFormat/>
    <w:rsid w:val="00852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52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iPriority w:val="99"/>
    <w:unhideWhenUsed/>
    <w:rsid w:val="0085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852EEC"/>
    <w:rPr>
      <w:i/>
      <w:iCs/>
    </w:rPr>
  </w:style>
  <w:style w:type="character" w:styleId="a6">
    <w:name w:val="Strong"/>
    <w:basedOn w:val="a1"/>
    <w:uiPriority w:val="22"/>
    <w:qFormat/>
    <w:rsid w:val="00852EEC"/>
    <w:rPr>
      <w:b/>
      <w:bCs/>
    </w:rPr>
  </w:style>
  <w:style w:type="character" w:styleId="a7">
    <w:name w:val="Hyperlink"/>
    <w:basedOn w:val="a1"/>
    <w:unhideWhenUsed/>
    <w:rsid w:val="00852EEC"/>
    <w:rPr>
      <w:color w:val="0000FF"/>
      <w:u w:val="single"/>
    </w:rPr>
  </w:style>
  <w:style w:type="paragraph" w:styleId="a8">
    <w:name w:val="endnote text"/>
    <w:basedOn w:val="a0"/>
    <w:link w:val="a9"/>
    <w:rsid w:val="003F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rsid w:val="003F0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semiHidden/>
    <w:rsid w:val="003F0BDC"/>
    <w:rPr>
      <w:vertAlign w:val="superscript"/>
    </w:rPr>
  </w:style>
  <w:style w:type="paragraph" w:styleId="ab">
    <w:name w:val="header"/>
    <w:basedOn w:val="a0"/>
    <w:link w:val="ac"/>
    <w:rsid w:val="003F0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3F0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3F0BDC"/>
  </w:style>
  <w:style w:type="table" w:styleId="ae">
    <w:name w:val="Table Grid"/>
    <w:basedOn w:val="a2"/>
    <w:rsid w:val="003F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semiHidden/>
    <w:rsid w:val="003F0B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3F0BD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semiHidden/>
    <w:rsid w:val="003F0BDC"/>
    <w:rPr>
      <w:sz w:val="16"/>
      <w:szCs w:val="16"/>
    </w:rPr>
  </w:style>
  <w:style w:type="paragraph" w:styleId="af2">
    <w:name w:val="annotation text"/>
    <w:basedOn w:val="a0"/>
    <w:link w:val="af3"/>
    <w:semiHidden/>
    <w:rsid w:val="003F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semiHidden/>
    <w:rsid w:val="003F0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3F0BD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F0BDC"/>
    <w:rPr>
      <w:b/>
      <w:bCs/>
    </w:rPr>
  </w:style>
  <w:style w:type="paragraph" w:styleId="af6">
    <w:name w:val="footnote text"/>
    <w:basedOn w:val="a0"/>
    <w:link w:val="af7"/>
    <w:uiPriority w:val="99"/>
    <w:rsid w:val="003F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rsid w:val="003F0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3F0BDC"/>
    <w:rPr>
      <w:vertAlign w:val="superscript"/>
    </w:rPr>
  </w:style>
  <w:style w:type="paragraph" w:styleId="a">
    <w:name w:val="List Bullet"/>
    <w:basedOn w:val="a0"/>
    <w:rsid w:val="003F0BD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0"/>
    <w:rsid w:val="003F0B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a">
    <w:name w:val="література"/>
    <w:basedOn w:val="a0"/>
    <w:rsid w:val="003F0BDC"/>
    <w:pPr>
      <w:tabs>
        <w:tab w:val="left" w:pos="454"/>
      </w:tabs>
      <w:autoSpaceDE w:val="0"/>
      <w:autoSpaceDN w:val="0"/>
      <w:adjustRightInd w:val="0"/>
      <w:spacing w:after="0" w:line="270" w:lineRule="atLeast"/>
      <w:ind w:left="454" w:hanging="454"/>
      <w:jc w:val="both"/>
    </w:pPr>
    <w:rPr>
      <w:rFonts w:ascii="Courier New" w:eastAsia="Times New Roman" w:hAnsi="Courier New" w:cs="Courier New"/>
      <w:spacing w:val="-15"/>
      <w:lang w:eastAsia="ru-RU"/>
    </w:rPr>
  </w:style>
  <w:style w:type="table" w:styleId="afb">
    <w:name w:val="Table Elegant"/>
    <w:basedOn w:val="a2"/>
    <w:rsid w:val="003F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footer"/>
    <w:basedOn w:val="a0"/>
    <w:link w:val="afd"/>
    <w:rsid w:val="003F0BD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rsid w:val="003F0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0"/>
    <w:uiPriority w:val="34"/>
    <w:qFormat/>
    <w:rsid w:val="00DD5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nyk.ua/services/translit.php" TargetMode="External"/><Relationship Id="rId13" Type="http://schemas.openxmlformats.org/officeDocument/2006/relationships/hyperlink" Target="http://www.migdal.ru/article-times.php?artid=5673&amp;print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earcherid.com/" TargetMode="External"/><Relationship Id="rId12" Type="http://schemas.openxmlformats.org/officeDocument/2006/relationships/hyperlink" Target="http://www.migdal.ru/article-times.php?artid=5673&amp;print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rritoryterror.org.ua/uk/publications/details/?newsid=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cid.org/" TargetMode="External"/><Relationship Id="rId11" Type="http://schemas.openxmlformats.org/officeDocument/2006/relationships/hyperlink" Target="http://aruseni.alwaysdata.net/layouthighlight/" TargetMode="External"/><Relationship Id="rId5" Type="http://schemas.openxmlformats.org/officeDocument/2006/relationships/hyperlink" Target="mailto:kob-1974@ukr.net" TargetMode="External"/><Relationship Id="rId15" Type="http://schemas.openxmlformats.org/officeDocument/2006/relationships/hyperlink" Target="http://www.arran.ru/?q=ru/ilina1" TargetMode="External"/><Relationship Id="rId10" Type="http://schemas.openxmlformats.org/officeDocument/2006/relationships/hyperlink" Target="http://www.apasty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ub123.ucoz.ru/Sistema_transliterazii.html" TargetMode="External"/><Relationship Id="rId14" Type="http://schemas.openxmlformats.org/officeDocument/2006/relationships/hyperlink" Target="mailto:kob-1974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4939</Words>
  <Characters>28156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2020-07-15T06:08:00Z</dcterms:created>
  <dcterms:modified xsi:type="dcterms:W3CDTF">2024-12-25T12:14:00Z</dcterms:modified>
</cp:coreProperties>
</file>